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DB" w:rsidRPr="000F7509" w:rsidRDefault="00A37ADE" w:rsidP="00DA1037">
      <w:pPr>
        <w:pStyle w:val="Defaul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易方达</w:t>
      </w:r>
      <w:r w:rsidR="001D4FE9">
        <w:rPr>
          <w:rFonts w:asciiTheme="minorEastAsia" w:eastAsiaTheme="minorEastAsia" w:hAnsiTheme="minorEastAsia" w:hint="eastAsia"/>
          <w:b/>
          <w:sz w:val="30"/>
          <w:szCs w:val="30"/>
        </w:rPr>
        <w:t>投资级信用债债券型</w:t>
      </w:r>
      <w:r w:rsidR="00C046E8" w:rsidRPr="00C046E8">
        <w:rPr>
          <w:rFonts w:asciiTheme="minorEastAsia" w:eastAsiaTheme="minorEastAsia" w:hAnsiTheme="minorEastAsia" w:hint="eastAsia"/>
          <w:b/>
          <w:sz w:val="30"/>
          <w:szCs w:val="30"/>
        </w:rPr>
        <w:t>证券投资基金</w:t>
      </w:r>
      <w:r w:rsidR="000717D5">
        <w:rPr>
          <w:rFonts w:asciiTheme="minorEastAsia" w:eastAsiaTheme="minorEastAsia" w:hAnsiTheme="minorEastAsia" w:hint="eastAsia"/>
          <w:b/>
          <w:sz w:val="30"/>
          <w:szCs w:val="30"/>
        </w:rPr>
        <w:t>恢复</w:t>
      </w: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机构客户</w:t>
      </w:r>
      <w:r w:rsidR="00366FB3">
        <w:rPr>
          <w:rFonts w:asciiTheme="minorEastAsia" w:eastAsiaTheme="minorEastAsia" w:hAnsiTheme="minorEastAsia" w:hint="eastAsia"/>
          <w:b/>
          <w:sz w:val="30"/>
          <w:szCs w:val="30"/>
        </w:rPr>
        <w:t>大额申购及大额</w:t>
      </w: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转换转入业务的公告</w:t>
      </w:r>
    </w:p>
    <w:p w:rsidR="00D327FA" w:rsidRDefault="00A37ADE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</w:t>
      </w:r>
      <w:r w:rsidR="00C046E8">
        <w:rPr>
          <w:rFonts w:asciiTheme="minorEastAsia" w:eastAsiaTheme="minorEastAsia" w:hAnsiTheme="minorEastAsia"/>
          <w:b/>
          <w:color w:val="000000"/>
          <w:sz w:val="24"/>
          <w:szCs w:val="24"/>
        </w:rPr>
        <w:t>202</w:t>
      </w:r>
      <w:r w:rsidR="00E67666">
        <w:rPr>
          <w:rFonts w:asciiTheme="minorEastAsia" w:eastAsiaTheme="minorEastAsia" w:hAnsiTheme="minorEastAsia"/>
          <w:b/>
          <w:color w:val="000000"/>
          <w:sz w:val="24"/>
          <w:szCs w:val="24"/>
        </w:rPr>
        <w:t>3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年</w:t>
      </w:r>
      <w:r w:rsidR="00E67666">
        <w:rPr>
          <w:rFonts w:asciiTheme="minorEastAsia" w:eastAsiaTheme="minorEastAsia" w:hAnsiTheme="minorEastAsia"/>
          <w:b/>
          <w:color w:val="000000"/>
          <w:sz w:val="24"/>
          <w:szCs w:val="24"/>
        </w:rPr>
        <w:t>1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月</w:t>
      </w:r>
      <w:r w:rsidR="00E67666">
        <w:rPr>
          <w:rFonts w:asciiTheme="minorEastAsia" w:eastAsiaTheme="minorEastAsia" w:hAnsiTheme="minorEastAsia"/>
          <w:b/>
          <w:color w:val="000000"/>
          <w:sz w:val="24"/>
          <w:szCs w:val="24"/>
        </w:rPr>
        <w:t>10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日</w:t>
      </w:r>
    </w:p>
    <w:p w:rsidR="000F7509" w:rsidRPr="000F7509" w:rsidRDefault="000F7509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D327FA" w:rsidRPr="000F7509" w:rsidRDefault="00A37ADE" w:rsidP="000F7509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0" w:name="_Toc275961405"/>
      <w:r>
        <w:rPr>
          <w:rFonts w:ascii="宋体" w:hAnsi="宋体"/>
          <w:bCs w:val="0"/>
          <w:sz w:val="24"/>
          <w:szCs w:val="24"/>
        </w:rPr>
        <w:t>1</w:t>
      </w:r>
      <w:r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公告基本信息</w:t>
      </w:r>
      <w:bookmarkEnd w:id="0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4"/>
        <w:gridCol w:w="2268"/>
        <w:gridCol w:w="2268"/>
        <w:gridCol w:w="2328"/>
      </w:tblGrid>
      <w:tr w:rsidR="00533D24" w:rsidTr="00763886">
        <w:trPr>
          <w:jc w:val="center"/>
        </w:trPr>
        <w:tc>
          <w:tcPr>
            <w:tcW w:w="2244" w:type="dxa"/>
          </w:tcPr>
          <w:p w:rsidR="00FA1E5C" w:rsidRPr="000F7509" w:rsidRDefault="00A37ADE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基金名称</w:t>
            </w:r>
          </w:p>
        </w:tc>
        <w:tc>
          <w:tcPr>
            <w:tcW w:w="6864" w:type="dxa"/>
            <w:gridSpan w:val="3"/>
          </w:tcPr>
          <w:p w:rsidR="00FA1E5C" w:rsidRPr="000F7509" w:rsidRDefault="00A37ADE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 w:rsidR="00551213">
              <w:rPr>
                <w:rFonts w:eastAsia="宋体" w:hint="eastAsia"/>
                <w:sz w:val="24"/>
                <w:szCs w:val="24"/>
              </w:rPr>
              <w:t>投资级信用债债券型</w:t>
            </w:r>
            <w:r w:rsidR="00C046E8">
              <w:rPr>
                <w:rFonts w:eastAsia="宋体" w:hint="eastAsia"/>
                <w:sz w:val="24"/>
                <w:szCs w:val="24"/>
              </w:rPr>
              <w:t>证券投资基金</w:t>
            </w:r>
          </w:p>
        </w:tc>
      </w:tr>
      <w:tr w:rsidR="00533D24" w:rsidTr="00B34509">
        <w:trPr>
          <w:jc w:val="center"/>
        </w:trPr>
        <w:tc>
          <w:tcPr>
            <w:tcW w:w="2244" w:type="dxa"/>
          </w:tcPr>
          <w:p w:rsidR="00FA1E5C" w:rsidRPr="000F7509" w:rsidRDefault="00A37ADE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基金简称</w:t>
            </w:r>
          </w:p>
        </w:tc>
        <w:tc>
          <w:tcPr>
            <w:tcW w:w="6864" w:type="dxa"/>
            <w:gridSpan w:val="3"/>
          </w:tcPr>
          <w:p w:rsidR="00FA1E5C" w:rsidRPr="000F7509" w:rsidRDefault="00A37ADE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>
              <w:rPr>
                <w:rFonts w:eastAsia="宋体" w:hint="eastAsia"/>
                <w:sz w:val="24"/>
                <w:szCs w:val="24"/>
              </w:rPr>
              <w:t>投资级信用债债券</w:t>
            </w:r>
          </w:p>
        </w:tc>
      </w:tr>
      <w:tr w:rsidR="00533D24" w:rsidTr="0021790E">
        <w:trPr>
          <w:jc w:val="center"/>
        </w:trPr>
        <w:tc>
          <w:tcPr>
            <w:tcW w:w="2244" w:type="dxa"/>
            <w:vAlign w:val="center"/>
          </w:tcPr>
          <w:p w:rsidR="00FA1E5C" w:rsidRPr="000F7509" w:rsidRDefault="00A37ADE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基金主代码</w:t>
            </w:r>
          </w:p>
        </w:tc>
        <w:tc>
          <w:tcPr>
            <w:tcW w:w="6864" w:type="dxa"/>
            <w:gridSpan w:val="3"/>
            <w:vAlign w:val="center"/>
          </w:tcPr>
          <w:p w:rsidR="00FA1E5C" w:rsidRPr="000F7509" w:rsidRDefault="00A37ADE" w:rsidP="00FA1E5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000205</w:t>
            </w:r>
          </w:p>
        </w:tc>
      </w:tr>
      <w:tr w:rsidR="00533D24" w:rsidTr="007F38CD">
        <w:trPr>
          <w:jc w:val="center"/>
        </w:trPr>
        <w:tc>
          <w:tcPr>
            <w:tcW w:w="2244" w:type="dxa"/>
          </w:tcPr>
          <w:p w:rsidR="00FA1E5C" w:rsidRPr="000F7509" w:rsidRDefault="00A37ADE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基金管理人名称</w:t>
            </w:r>
          </w:p>
        </w:tc>
        <w:tc>
          <w:tcPr>
            <w:tcW w:w="6864" w:type="dxa"/>
            <w:gridSpan w:val="3"/>
          </w:tcPr>
          <w:p w:rsidR="00FA1E5C" w:rsidRPr="000F7509" w:rsidRDefault="00A37ADE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易方达基金管理有限公司</w:t>
            </w:r>
          </w:p>
        </w:tc>
      </w:tr>
      <w:tr w:rsidR="00533D24" w:rsidTr="00F63BCA">
        <w:trPr>
          <w:jc w:val="center"/>
        </w:trPr>
        <w:tc>
          <w:tcPr>
            <w:tcW w:w="2244" w:type="dxa"/>
          </w:tcPr>
          <w:p w:rsidR="00FA1E5C" w:rsidRPr="000F7509" w:rsidRDefault="00A37ADE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公告依据</w:t>
            </w:r>
          </w:p>
        </w:tc>
        <w:tc>
          <w:tcPr>
            <w:tcW w:w="6864" w:type="dxa"/>
            <w:gridSpan w:val="3"/>
          </w:tcPr>
          <w:p w:rsidR="00FA1E5C" w:rsidRPr="000F7509" w:rsidRDefault="00A37ADE" w:rsidP="00955F07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《</w:t>
            </w:r>
            <w:r w:rsidR="00551213" w:rsidRPr="000F7509">
              <w:rPr>
                <w:rFonts w:eastAsia="宋体"/>
                <w:sz w:val="24"/>
                <w:szCs w:val="24"/>
              </w:rPr>
              <w:t>易方达</w:t>
            </w:r>
            <w:r w:rsidR="00551213">
              <w:rPr>
                <w:rFonts w:eastAsia="宋体" w:hint="eastAsia"/>
                <w:sz w:val="24"/>
                <w:szCs w:val="24"/>
              </w:rPr>
              <w:t>投资级信用债债券型证券投资基金</w:t>
            </w:r>
            <w:r w:rsidR="002E3FAF">
              <w:rPr>
                <w:rFonts w:eastAsia="宋体"/>
                <w:sz w:val="24"/>
                <w:szCs w:val="24"/>
              </w:rPr>
              <w:t>基金合同》</w:t>
            </w:r>
            <w:r w:rsidRPr="000F7509">
              <w:rPr>
                <w:rFonts w:eastAsia="宋体"/>
                <w:sz w:val="24"/>
                <w:szCs w:val="24"/>
              </w:rPr>
              <w:t>《</w:t>
            </w:r>
            <w:r w:rsidR="00551213" w:rsidRPr="000F7509">
              <w:rPr>
                <w:rFonts w:eastAsia="宋体"/>
                <w:sz w:val="24"/>
                <w:szCs w:val="24"/>
              </w:rPr>
              <w:t>易方达</w:t>
            </w:r>
            <w:r w:rsidR="00551213">
              <w:rPr>
                <w:rFonts w:eastAsia="宋体" w:hint="eastAsia"/>
                <w:sz w:val="24"/>
                <w:szCs w:val="24"/>
              </w:rPr>
              <w:t>投资级信用债债券型证券投资基金更新的</w:t>
            </w:r>
            <w:r w:rsidRPr="000F7509">
              <w:rPr>
                <w:rFonts w:eastAsia="宋体"/>
                <w:sz w:val="24"/>
                <w:szCs w:val="24"/>
              </w:rPr>
              <w:t>招募说明书》</w:t>
            </w:r>
          </w:p>
        </w:tc>
      </w:tr>
      <w:tr w:rsidR="00533D24" w:rsidTr="00FA1E5C">
        <w:trPr>
          <w:jc w:val="center"/>
        </w:trPr>
        <w:tc>
          <w:tcPr>
            <w:tcW w:w="2244" w:type="dxa"/>
            <w:vMerge w:val="restart"/>
            <w:vAlign w:val="center"/>
          </w:tcPr>
          <w:p w:rsidR="000717D5" w:rsidRPr="000F7509" w:rsidRDefault="00A37ADE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恢复相关业务的日期及原因说明</w:t>
            </w:r>
          </w:p>
        </w:tc>
        <w:tc>
          <w:tcPr>
            <w:tcW w:w="2268" w:type="dxa"/>
          </w:tcPr>
          <w:p w:rsidR="000717D5" w:rsidRDefault="00A37ADE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恢复大额申购日</w:t>
            </w:r>
          </w:p>
        </w:tc>
        <w:tc>
          <w:tcPr>
            <w:tcW w:w="4596" w:type="dxa"/>
            <w:gridSpan w:val="2"/>
            <w:vAlign w:val="center"/>
          </w:tcPr>
          <w:p w:rsidR="000717D5" w:rsidRPr="000F7509" w:rsidRDefault="00A37ADE" w:rsidP="00E6766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 w:rsidR="00E67666">
              <w:rPr>
                <w:rFonts w:eastAsia="宋体"/>
                <w:sz w:val="24"/>
                <w:szCs w:val="24"/>
              </w:rPr>
              <w:t>3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 w:rsidR="008A403A">
              <w:rPr>
                <w:rFonts w:eastAsia="宋体" w:hint="eastAsia"/>
                <w:sz w:val="24"/>
                <w:szCs w:val="24"/>
              </w:rPr>
              <w:t>1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 w:rsidR="00E67666">
              <w:rPr>
                <w:rFonts w:eastAsia="宋体"/>
                <w:sz w:val="24"/>
                <w:szCs w:val="24"/>
              </w:rPr>
              <w:t>11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533D24" w:rsidTr="00FA1E5C">
        <w:trPr>
          <w:jc w:val="center"/>
        </w:trPr>
        <w:tc>
          <w:tcPr>
            <w:tcW w:w="2244" w:type="dxa"/>
            <w:vMerge/>
          </w:tcPr>
          <w:p w:rsidR="00E67666" w:rsidRPr="000F7509" w:rsidRDefault="00E67666" w:rsidP="00E67666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7666" w:rsidRDefault="00A37ADE" w:rsidP="00E6766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恢复大额转换转入日</w:t>
            </w:r>
          </w:p>
        </w:tc>
        <w:tc>
          <w:tcPr>
            <w:tcW w:w="4596" w:type="dxa"/>
            <w:gridSpan w:val="2"/>
            <w:vAlign w:val="center"/>
          </w:tcPr>
          <w:p w:rsidR="00E67666" w:rsidRPr="000F7509" w:rsidRDefault="00A37ADE" w:rsidP="00E6766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>
              <w:rPr>
                <w:rFonts w:eastAsia="宋体"/>
                <w:sz w:val="24"/>
                <w:szCs w:val="24"/>
              </w:rPr>
              <w:t>3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 w:hint="eastAsia"/>
                <w:sz w:val="24"/>
                <w:szCs w:val="24"/>
              </w:rPr>
              <w:t>1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11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533D24" w:rsidTr="00FA1E5C">
        <w:trPr>
          <w:jc w:val="center"/>
        </w:trPr>
        <w:tc>
          <w:tcPr>
            <w:tcW w:w="2244" w:type="dxa"/>
            <w:vMerge/>
          </w:tcPr>
          <w:p w:rsidR="000717D5" w:rsidRPr="000F7509" w:rsidRDefault="000717D5" w:rsidP="000717D5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17D5" w:rsidRDefault="00A37ADE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恢复大额申购、大额转换转入的原因说明</w:t>
            </w:r>
          </w:p>
        </w:tc>
        <w:tc>
          <w:tcPr>
            <w:tcW w:w="4596" w:type="dxa"/>
            <w:gridSpan w:val="2"/>
          </w:tcPr>
          <w:p w:rsidR="000717D5" w:rsidRDefault="00A37ADE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为了满足投资者的需求</w:t>
            </w:r>
          </w:p>
        </w:tc>
      </w:tr>
      <w:tr w:rsidR="00533D24" w:rsidTr="00FA1E5C">
        <w:trPr>
          <w:jc w:val="center"/>
        </w:trPr>
        <w:tc>
          <w:tcPr>
            <w:tcW w:w="4512" w:type="dxa"/>
            <w:gridSpan w:val="2"/>
            <w:vAlign w:val="center"/>
          </w:tcPr>
          <w:p w:rsidR="00D33E60" w:rsidRPr="000F7509" w:rsidRDefault="00A37ADE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下属分级基金的基金简称</w:t>
            </w:r>
          </w:p>
        </w:tc>
        <w:tc>
          <w:tcPr>
            <w:tcW w:w="2268" w:type="dxa"/>
            <w:vAlign w:val="center"/>
          </w:tcPr>
          <w:p w:rsidR="00D33E60" w:rsidRPr="000F7509" w:rsidRDefault="00A37ADE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>
              <w:rPr>
                <w:rFonts w:eastAsia="宋体" w:hint="eastAsia"/>
                <w:sz w:val="24"/>
                <w:szCs w:val="24"/>
              </w:rPr>
              <w:t>投资级信用债债券</w:t>
            </w:r>
            <w:r w:rsidR="00C046E8">
              <w:rPr>
                <w:rFonts w:eastAsia="宋体" w:hint="eastAsia"/>
                <w:sz w:val="24"/>
                <w:szCs w:val="24"/>
              </w:rPr>
              <w:t>A</w:t>
            </w:r>
          </w:p>
        </w:tc>
        <w:tc>
          <w:tcPr>
            <w:tcW w:w="2328" w:type="dxa"/>
            <w:vAlign w:val="center"/>
          </w:tcPr>
          <w:p w:rsidR="00D33E60" w:rsidRPr="000F7509" w:rsidRDefault="00A37ADE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>
              <w:rPr>
                <w:rFonts w:eastAsia="宋体" w:hint="eastAsia"/>
                <w:sz w:val="24"/>
                <w:szCs w:val="24"/>
              </w:rPr>
              <w:t>投资级信用债债券</w:t>
            </w:r>
            <w:r w:rsidR="00C046E8">
              <w:rPr>
                <w:rFonts w:eastAsia="宋体"/>
                <w:sz w:val="24"/>
                <w:szCs w:val="24"/>
              </w:rPr>
              <w:t>C</w:t>
            </w:r>
          </w:p>
        </w:tc>
      </w:tr>
      <w:tr w:rsidR="00533D24" w:rsidTr="00FA1E5C">
        <w:trPr>
          <w:jc w:val="center"/>
        </w:trPr>
        <w:tc>
          <w:tcPr>
            <w:tcW w:w="4512" w:type="dxa"/>
            <w:gridSpan w:val="2"/>
            <w:vAlign w:val="center"/>
          </w:tcPr>
          <w:p w:rsidR="00D33E60" w:rsidRPr="000F7509" w:rsidRDefault="00A37ADE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下属分级基金的交易代码</w:t>
            </w:r>
          </w:p>
        </w:tc>
        <w:tc>
          <w:tcPr>
            <w:tcW w:w="2268" w:type="dxa"/>
            <w:vAlign w:val="center"/>
          </w:tcPr>
          <w:p w:rsidR="00D33E60" w:rsidRPr="000F7509" w:rsidRDefault="00A37ADE" w:rsidP="00FA1E5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000205</w:t>
            </w:r>
          </w:p>
        </w:tc>
        <w:tc>
          <w:tcPr>
            <w:tcW w:w="2328" w:type="dxa"/>
            <w:vAlign w:val="center"/>
          </w:tcPr>
          <w:p w:rsidR="00D33E60" w:rsidRPr="000F7509" w:rsidRDefault="00A37ADE" w:rsidP="00FA1E5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000206</w:t>
            </w:r>
          </w:p>
        </w:tc>
      </w:tr>
      <w:tr w:rsidR="00533D24" w:rsidTr="00FA1E5C">
        <w:trPr>
          <w:jc w:val="center"/>
        </w:trPr>
        <w:tc>
          <w:tcPr>
            <w:tcW w:w="4512" w:type="dxa"/>
            <w:gridSpan w:val="2"/>
          </w:tcPr>
          <w:p w:rsidR="00BA6967" w:rsidRPr="000F7509" w:rsidRDefault="00A37ADE" w:rsidP="00A5373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该分级基金是否恢复大额申购、大额转换转入</w:t>
            </w:r>
          </w:p>
        </w:tc>
        <w:tc>
          <w:tcPr>
            <w:tcW w:w="2268" w:type="dxa"/>
            <w:vAlign w:val="center"/>
          </w:tcPr>
          <w:p w:rsidR="00BA6967" w:rsidRPr="000F7509" w:rsidRDefault="00A37ADE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  <w:tc>
          <w:tcPr>
            <w:tcW w:w="2328" w:type="dxa"/>
            <w:vAlign w:val="center"/>
          </w:tcPr>
          <w:p w:rsidR="00BA6967" w:rsidRPr="000F7509" w:rsidRDefault="00A37ADE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</w:tr>
    </w:tbl>
    <w:p w:rsidR="00D327FA" w:rsidRPr="000F7509" w:rsidRDefault="00A37ADE" w:rsidP="00366FB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注：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根据法律法规和基金合同的相关规定，易方达基金管理有限公司（以下简称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“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本公司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”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）决定自</w:t>
      </w:r>
      <w:r w:rsidR="00FB6CD0">
        <w:rPr>
          <w:rFonts w:eastAsia="宋体" w:hint="eastAsia"/>
          <w:sz w:val="24"/>
          <w:szCs w:val="24"/>
        </w:rPr>
        <w:t>202</w:t>
      </w:r>
      <w:r w:rsidR="00E67666">
        <w:rPr>
          <w:rFonts w:eastAsia="宋体"/>
          <w:sz w:val="24"/>
          <w:szCs w:val="24"/>
        </w:rPr>
        <w:t>3</w:t>
      </w:r>
      <w:r w:rsidR="00FB6CD0" w:rsidRPr="000F7509">
        <w:rPr>
          <w:rFonts w:eastAsia="宋体" w:hint="eastAsia"/>
          <w:sz w:val="24"/>
          <w:szCs w:val="24"/>
        </w:rPr>
        <w:t>年</w:t>
      </w:r>
      <w:r w:rsidR="00E67666">
        <w:rPr>
          <w:rFonts w:eastAsia="宋体"/>
          <w:sz w:val="24"/>
          <w:szCs w:val="24"/>
        </w:rPr>
        <w:t>1</w:t>
      </w:r>
      <w:r w:rsidR="008C6BB1" w:rsidRPr="000F7509">
        <w:rPr>
          <w:rFonts w:eastAsia="宋体" w:hint="eastAsia"/>
          <w:sz w:val="24"/>
          <w:szCs w:val="24"/>
        </w:rPr>
        <w:t>月</w:t>
      </w:r>
      <w:r w:rsidR="008A403A">
        <w:rPr>
          <w:rFonts w:eastAsia="宋体" w:hint="eastAsia"/>
          <w:sz w:val="24"/>
          <w:szCs w:val="24"/>
        </w:rPr>
        <w:t>1</w:t>
      </w:r>
      <w:r w:rsidR="00E67666">
        <w:rPr>
          <w:rFonts w:eastAsia="宋体"/>
          <w:sz w:val="24"/>
          <w:szCs w:val="24"/>
        </w:rPr>
        <w:t>1</w:t>
      </w:r>
      <w:r w:rsidR="008C6BB1" w:rsidRPr="000F7509">
        <w:rPr>
          <w:rFonts w:eastAsia="宋体" w:hint="eastAsia"/>
          <w:sz w:val="24"/>
          <w:szCs w:val="24"/>
        </w:rPr>
        <w:t>日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起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，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易方达投资级信用债债券型证券投资基金（以下简称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“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”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取消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机构客户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单日单个基金账户在全部销售机构累计申购（含定期定额投资及</w:t>
      </w:r>
      <w:r w:rsidR="000717D5"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转换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转</w:t>
      </w:r>
      <w:r w:rsidR="000717D5"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入）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本基金A类基金份额或C</w:t>
      </w:r>
      <w:r w:rsidR="00214FA3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类基金份额的金额不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超过250万元</w:t>
      </w:r>
      <w:r w:rsidR="0021674E">
        <w:rPr>
          <w:rFonts w:asciiTheme="minorEastAsia" w:eastAsiaTheme="minorEastAsia" w:hAnsiTheme="minorEastAsia" w:hint="eastAsia"/>
          <w:color w:val="000000"/>
          <w:sz w:val="24"/>
          <w:szCs w:val="24"/>
        </w:rPr>
        <w:t>（含）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的限制，恢复办理</w:t>
      </w:r>
      <w:r w:rsidR="000717D5"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大额申购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、大额转换转入</w:t>
      </w:r>
      <w:r w:rsidR="000717D5"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业务。</w:t>
      </w:r>
    </w:p>
    <w:p w:rsidR="000F7509" w:rsidRPr="00283EED" w:rsidRDefault="000F7509" w:rsidP="00D327FA">
      <w:pPr>
        <w:spacing w:line="560" w:lineRule="exact"/>
        <w:rPr>
          <w:rFonts w:asciiTheme="minorEastAsia" w:eastAsiaTheme="minorEastAsia" w:hAnsiTheme="minorEastAsia"/>
          <w:sz w:val="21"/>
          <w:szCs w:val="21"/>
        </w:rPr>
      </w:pPr>
    </w:p>
    <w:p w:rsidR="00D327FA" w:rsidRPr="000F7509" w:rsidRDefault="00A37ADE" w:rsidP="000F7509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1" w:name="_Toc275961406"/>
      <w:r w:rsidRPr="000F7509">
        <w:rPr>
          <w:rFonts w:ascii="宋体" w:hAnsi="宋体"/>
          <w:bCs w:val="0"/>
          <w:sz w:val="24"/>
          <w:szCs w:val="24"/>
        </w:rPr>
        <w:t>2</w:t>
      </w:r>
      <w:r w:rsidR="000F7509"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其他需要提示的事项</w:t>
      </w:r>
      <w:bookmarkEnd w:id="1"/>
    </w:p>
    <w:p w:rsidR="00385C33" w:rsidRDefault="00A37ADE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如有疑问，请拨打本公司客户服务热线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400 881 8088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，或登陆本公司网站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www.efunds.com.cn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获取相关信息。</w:t>
      </w:r>
    </w:p>
    <w:p w:rsidR="00385C33" w:rsidRDefault="00A37ADE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385C33" w:rsidRDefault="00A37ADE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易方达基金管理有限公司</w:t>
      </w:r>
    </w:p>
    <w:p w:rsidR="00364C2A" w:rsidRDefault="00A37ADE" w:rsidP="000717D5">
      <w:pPr>
        <w:spacing w:line="360" w:lineRule="auto"/>
        <w:ind w:firstLineChars="200" w:firstLine="480"/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</w:t>
      </w:r>
      <w:r w:rsidR="00A53731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</w:t>
      </w:r>
      <w:r w:rsidR="00FB6CD0">
        <w:rPr>
          <w:rFonts w:eastAsia="宋体" w:hint="eastAsia"/>
          <w:sz w:val="24"/>
          <w:szCs w:val="24"/>
        </w:rPr>
        <w:t>202</w:t>
      </w:r>
      <w:r w:rsidR="00E67666">
        <w:rPr>
          <w:rFonts w:eastAsia="宋体"/>
          <w:sz w:val="24"/>
          <w:szCs w:val="24"/>
        </w:rPr>
        <w:t>3</w:t>
      </w:r>
      <w:r w:rsidR="00FB6CD0" w:rsidRPr="000F7509">
        <w:rPr>
          <w:rFonts w:eastAsia="宋体" w:hint="eastAsia"/>
          <w:sz w:val="24"/>
          <w:szCs w:val="24"/>
        </w:rPr>
        <w:t>年</w:t>
      </w:r>
      <w:r w:rsidR="00E67666">
        <w:rPr>
          <w:rFonts w:eastAsia="宋体"/>
          <w:sz w:val="24"/>
          <w:szCs w:val="24"/>
        </w:rPr>
        <w:t>1</w:t>
      </w:r>
      <w:r w:rsidR="00FB6CD0" w:rsidRPr="000F7509">
        <w:rPr>
          <w:rFonts w:eastAsia="宋体" w:hint="eastAsia"/>
          <w:sz w:val="24"/>
          <w:szCs w:val="24"/>
        </w:rPr>
        <w:t>月</w:t>
      </w:r>
      <w:r w:rsidR="00E67666">
        <w:rPr>
          <w:rFonts w:eastAsia="宋体"/>
          <w:sz w:val="24"/>
          <w:szCs w:val="24"/>
        </w:rPr>
        <w:t>10</w:t>
      </w:r>
      <w:bookmarkStart w:id="2" w:name="_GoBack"/>
      <w:bookmarkEnd w:id="2"/>
      <w:r w:rsidR="00FB6CD0" w:rsidRPr="000F7509">
        <w:rPr>
          <w:rFonts w:eastAsia="宋体" w:hint="eastAsia"/>
          <w:sz w:val="24"/>
          <w:szCs w:val="24"/>
        </w:rPr>
        <w:t>日</w:t>
      </w:r>
    </w:p>
    <w:sectPr w:rsidR="00364C2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20378"/>
    <w:rsid w:val="00041353"/>
    <w:rsid w:val="000717D5"/>
    <w:rsid w:val="000912A5"/>
    <w:rsid w:val="000B00CF"/>
    <w:rsid w:val="000E4CBF"/>
    <w:rsid w:val="000F2A7E"/>
    <w:rsid w:val="000F7509"/>
    <w:rsid w:val="00104B9E"/>
    <w:rsid w:val="001169BB"/>
    <w:rsid w:val="00141C7E"/>
    <w:rsid w:val="00180DA3"/>
    <w:rsid w:val="001B4F9F"/>
    <w:rsid w:val="001D4FE9"/>
    <w:rsid w:val="001F5627"/>
    <w:rsid w:val="00214FA3"/>
    <w:rsid w:val="0021674E"/>
    <w:rsid w:val="00245724"/>
    <w:rsid w:val="00283EED"/>
    <w:rsid w:val="002935EF"/>
    <w:rsid w:val="00297148"/>
    <w:rsid w:val="002C49A6"/>
    <w:rsid w:val="002C7131"/>
    <w:rsid w:val="002E3FAF"/>
    <w:rsid w:val="002F7241"/>
    <w:rsid w:val="00327DA7"/>
    <w:rsid w:val="0033513C"/>
    <w:rsid w:val="00364C2A"/>
    <w:rsid w:val="00366FB3"/>
    <w:rsid w:val="0036784E"/>
    <w:rsid w:val="00385C33"/>
    <w:rsid w:val="00386FBC"/>
    <w:rsid w:val="003A1499"/>
    <w:rsid w:val="003F6E7D"/>
    <w:rsid w:val="0046584C"/>
    <w:rsid w:val="004966BA"/>
    <w:rsid w:val="004A1EE7"/>
    <w:rsid w:val="004D6346"/>
    <w:rsid w:val="004F0521"/>
    <w:rsid w:val="004F51E8"/>
    <w:rsid w:val="00510615"/>
    <w:rsid w:val="00533D24"/>
    <w:rsid w:val="00551213"/>
    <w:rsid w:val="00564298"/>
    <w:rsid w:val="0056519C"/>
    <w:rsid w:val="00577ED3"/>
    <w:rsid w:val="005B490D"/>
    <w:rsid w:val="005B7F1C"/>
    <w:rsid w:val="005D09DC"/>
    <w:rsid w:val="00646522"/>
    <w:rsid w:val="006F2D5D"/>
    <w:rsid w:val="00770DB7"/>
    <w:rsid w:val="007B1D31"/>
    <w:rsid w:val="00827D4A"/>
    <w:rsid w:val="0083445C"/>
    <w:rsid w:val="00841AFE"/>
    <w:rsid w:val="00844AD4"/>
    <w:rsid w:val="008472DB"/>
    <w:rsid w:val="00864C8C"/>
    <w:rsid w:val="00864EB7"/>
    <w:rsid w:val="00897711"/>
    <w:rsid w:val="008A403A"/>
    <w:rsid w:val="008C6BB1"/>
    <w:rsid w:val="008D3261"/>
    <w:rsid w:val="008F225D"/>
    <w:rsid w:val="00934D7A"/>
    <w:rsid w:val="00945440"/>
    <w:rsid w:val="00955F07"/>
    <w:rsid w:val="00956B0F"/>
    <w:rsid w:val="00983C0A"/>
    <w:rsid w:val="009C2DFD"/>
    <w:rsid w:val="009C5858"/>
    <w:rsid w:val="009E7EBB"/>
    <w:rsid w:val="00A37ADE"/>
    <w:rsid w:val="00A516C4"/>
    <w:rsid w:val="00A53731"/>
    <w:rsid w:val="00B101F7"/>
    <w:rsid w:val="00B5053A"/>
    <w:rsid w:val="00B9427C"/>
    <w:rsid w:val="00BA6967"/>
    <w:rsid w:val="00BD601B"/>
    <w:rsid w:val="00BD6D93"/>
    <w:rsid w:val="00C046E8"/>
    <w:rsid w:val="00CC083C"/>
    <w:rsid w:val="00D114B7"/>
    <w:rsid w:val="00D327FA"/>
    <w:rsid w:val="00D33E60"/>
    <w:rsid w:val="00DA1037"/>
    <w:rsid w:val="00DA68C9"/>
    <w:rsid w:val="00DB4D5E"/>
    <w:rsid w:val="00DD7C4B"/>
    <w:rsid w:val="00DF03B2"/>
    <w:rsid w:val="00E67666"/>
    <w:rsid w:val="00E72255"/>
    <w:rsid w:val="00EC3867"/>
    <w:rsid w:val="00EE1823"/>
    <w:rsid w:val="00F5252D"/>
    <w:rsid w:val="00F56CEF"/>
    <w:rsid w:val="00F57FA4"/>
    <w:rsid w:val="00F64447"/>
    <w:rsid w:val="00F84505"/>
    <w:rsid w:val="00F95610"/>
    <w:rsid w:val="00F95A28"/>
    <w:rsid w:val="00FA1E5C"/>
    <w:rsid w:val="00FB6CD0"/>
    <w:rsid w:val="00FD7428"/>
    <w:rsid w:val="00FE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Document Map"/>
    <w:basedOn w:val="a"/>
    <w:link w:val="Char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0F7509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Default">
    <w:name w:val="Default"/>
    <w:rsid w:val="00C046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4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2023-01-09T16:02:00Z</dcterms:created>
  <dcterms:modified xsi:type="dcterms:W3CDTF">2023-01-09T16:02:00Z</dcterms:modified>
</cp:coreProperties>
</file>