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28" w:rsidRPr="00A32634" w:rsidRDefault="006B6C28" w:rsidP="00A32634">
      <w:pPr>
        <w:widowControl/>
        <w:shd w:val="clear" w:color="auto" w:fill="FFFFFF"/>
        <w:spacing w:line="360" w:lineRule="auto"/>
        <w:ind w:firstLineChars="200" w:firstLine="482"/>
        <w:jc w:val="center"/>
        <w:rPr>
          <w:rFonts w:asciiTheme="minorEastAsia" w:hAnsiTheme="minorEastAsia" w:cs="宋体"/>
          <w:b/>
          <w:bCs/>
          <w:color w:val="333333"/>
          <w:kern w:val="0"/>
          <w:sz w:val="24"/>
          <w:szCs w:val="24"/>
        </w:rPr>
      </w:pPr>
      <w:r w:rsidRPr="00A32634">
        <w:rPr>
          <w:rFonts w:asciiTheme="minorEastAsia" w:hAnsiTheme="minorEastAsia" w:cs="宋体" w:hint="eastAsia"/>
          <w:b/>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2"/>
        <w:jc w:val="center"/>
        <w:rPr>
          <w:rFonts w:asciiTheme="minorEastAsia" w:hAnsiTheme="minorEastAsia" w:cs="宋体"/>
          <w:b/>
          <w:bCs/>
          <w:color w:val="333333"/>
          <w:kern w:val="0"/>
          <w:sz w:val="24"/>
          <w:szCs w:val="24"/>
        </w:rPr>
      </w:pPr>
      <w:r w:rsidRPr="006B6C28">
        <w:rPr>
          <w:rFonts w:asciiTheme="minorEastAsia" w:hAnsiTheme="minorEastAsia" w:cs="宋体" w:hint="eastAsia"/>
          <w:b/>
          <w:bCs/>
          <w:color w:val="333333"/>
          <w:kern w:val="0"/>
          <w:sz w:val="24"/>
          <w:szCs w:val="24"/>
        </w:rPr>
        <w:t>关于</w:t>
      </w:r>
      <w:r w:rsidR="00626CEA">
        <w:rPr>
          <w:rFonts w:asciiTheme="minorEastAsia" w:hAnsiTheme="minorEastAsia" w:cs="宋体" w:hint="eastAsia"/>
          <w:b/>
          <w:bCs/>
          <w:color w:val="333333"/>
          <w:kern w:val="0"/>
          <w:sz w:val="24"/>
          <w:szCs w:val="24"/>
        </w:rPr>
        <w:t>广发中证京津冀协同发展主题交易型开放式指数证券投资基金</w:t>
      </w:r>
      <w:r w:rsidRPr="006B6C28">
        <w:rPr>
          <w:rFonts w:asciiTheme="minorEastAsia" w:hAnsiTheme="minorEastAsia" w:cs="宋体" w:hint="eastAsia"/>
          <w:b/>
          <w:bCs/>
          <w:color w:val="333333"/>
          <w:kern w:val="0"/>
          <w:sz w:val="24"/>
          <w:szCs w:val="24"/>
        </w:rPr>
        <w:t>终止上市的公告</w:t>
      </w:r>
    </w:p>
    <w:p w:rsidR="00A32634"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Default="00626CEA"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根据《中华人民共和国证券投资基金法》《公开募集证券投资基金运作管理办法》</w:t>
      </w:r>
      <w:r w:rsidR="006B6C28" w:rsidRPr="006B6C28">
        <w:rPr>
          <w:rFonts w:asciiTheme="minorEastAsia" w:hAnsiTheme="minorEastAsia" w:cs="宋体" w:hint="eastAsia"/>
          <w:bCs/>
          <w:color w:val="333333"/>
          <w:kern w:val="0"/>
          <w:sz w:val="24"/>
          <w:szCs w:val="24"/>
        </w:rPr>
        <w:t>《</w:t>
      </w:r>
      <w:r>
        <w:rPr>
          <w:rFonts w:asciiTheme="minorEastAsia" w:hAnsiTheme="minorEastAsia" w:cs="宋体" w:hint="eastAsia"/>
          <w:bCs/>
          <w:color w:val="333333"/>
          <w:kern w:val="0"/>
          <w:sz w:val="24"/>
          <w:szCs w:val="24"/>
        </w:rPr>
        <w:t>广发中证京津冀协同发展主题交易型开放式指数证券投资基金</w:t>
      </w:r>
      <w:r w:rsidR="006B6C28" w:rsidRPr="006B6C28">
        <w:rPr>
          <w:rFonts w:asciiTheme="minorEastAsia" w:hAnsiTheme="minorEastAsia" w:cs="宋体" w:hint="eastAsia"/>
          <w:bCs/>
          <w:color w:val="333333"/>
          <w:kern w:val="0"/>
          <w:sz w:val="24"/>
          <w:szCs w:val="24"/>
        </w:rPr>
        <w:t>基金合同》（以下简称“基金合同”）、《上海证券交易所证券投资基金上市规则》和《</w:t>
      </w:r>
      <w:r w:rsidRPr="00626CEA">
        <w:rPr>
          <w:rFonts w:asciiTheme="minorEastAsia" w:hAnsiTheme="minorEastAsia" w:cs="宋体" w:hint="eastAsia"/>
          <w:bCs/>
          <w:color w:val="333333"/>
          <w:kern w:val="0"/>
          <w:sz w:val="24"/>
          <w:szCs w:val="24"/>
        </w:rPr>
        <w:t>关于广发中证京津冀协同发展主题交易型开放式指数证券投资基金基金份额持有人大会表决结果暨决议生效的公告</w:t>
      </w:r>
      <w:r w:rsidR="006B6C28" w:rsidRPr="006B6C28">
        <w:rPr>
          <w:rFonts w:asciiTheme="minorEastAsia" w:hAnsiTheme="minorEastAsia" w:cs="宋体" w:hint="eastAsia"/>
          <w:bCs/>
          <w:color w:val="333333"/>
          <w:kern w:val="0"/>
          <w:sz w:val="24"/>
          <w:szCs w:val="24"/>
        </w:rPr>
        <w:t>》等的有关规定，</w:t>
      </w:r>
      <w:r>
        <w:rPr>
          <w:rFonts w:asciiTheme="minorEastAsia" w:hAnsiTheme="minorEastAsia" w:cs="宋体" w:hint="eastAsia"/>
          <w:bCs/>
          <w:color w:val="333333"/>
          <w:kern w:val="0"/>
          <w:sz w:val="24"/>
          <w:szCs w:val="24"/>
        </w:rPr>
        <w:t>广发中证京津冀协同发展主题交易型开放式指数证券投资基金</w:t>
      </w:r>
      <w:r w:rsidR="006B6C28" w:rsidRPr="006B6C28">
        <w:rPr>
          <w:rFonts w:asciiTheme="minorEastAsia" w:hAnsiTheme="minorEastAsia" w:cs="宋体" w:hint="eastAsia"/>
          <w:bCs/>
          <w:color w:val="333333"/>
          <w:kern w:val="0"/>
          <w:sz w:val="24"/>
          <w:szCs w:val="24"/>
        </w:rPr>
        <w:t>（以下简称“本基金”）基金管理人</w:t>
      </w:r>
      <w:r w:rsidR="006B6C28" w:rsidRPr="00A32634">
        <w:rPr>
          <w:rFonts w:asciiTheme="minorEastAsia" w:hAnsiTheme="minorEastAsia" w:cs="宋体" w:hint="eastAsia"/>
          <w:bCs/>
          <w:color w:val="333333"/>
          <w:kern w:val="0"/>
          <w:sz w:val="24"/>
          <w:szCs w:val="24"/>
        </w:rPr>
        <w:t>广发基金管理有限公司</w:t>
      </w:r>
      <w:r w:rsidR="006B6C28" w:rsidRPr="006B6C28">
        <w:rPr>
          <w:rFonts w:asciiTheme="minorEastAsia" w:hAnsiTheme="minorEastAsia" w:cs="宋体" w:hint="eastAsia"/>
          <w:bCs/>
          <w:color w:val="333333"/>
          <w:kern w:val="0"/>
          <w:sz w:val="24"/>
          <w:szCs w:val="24"/>
        </w:rPr>
        <w:t>已向上海证券交易所申请终止本基金的上市交易，并获得上海证券交易所同意（上海证券交易所自律监管决定书</w:t>
      </w:r>
      <w:r w:rsidR="006B6C28" w:rsidRPr="00A07BEC">
        <w:rPr>
          <w:rFonts w:asciiTheme="minorEastAsia" w:hAnsiTheme="minorEastAsia" w:cs="宋体" w:hint="eastAsia"/>
          <w:bCs/>
          <w:color w:val="333333"/>
          <w:kern w:val="0"/>
          <w:sz w:val="24"/>
          <w:szCs w:val="24"/>
        </w:rPr>
        <w:t>[20</w:t>
      </w:r>
      <w:r w:rsidR="00A07BEC" w:rsidRPr="00A07BEC">
        <w:rPr>
          <w:rFonts w:asciiTheme="minorEastAsia" w:hAnsiTheme="minorEastAsia" w:cs="宋体"/>
          <w:bCs/>
          <w:color w:val="333333"/>
          <w:kern w:val="0"/>
          <w:sz w:val="24"/>
          <w:szCs w:val="24"/>
        </w:rPr>
        <w:t>22</w:t>
      </w:r>
      <w:r w:rsidR="006B6C28" w:rsidRPr="00A07BEC">
        <w:rPr>
          <w:rFonts w:asciiTheme="minorEastAsia" w:hAnsiTheme="minorEastAsia" w:cs="宋体" w:hint="eastAsia"/>
          <w:bCs/>
          <w:color w:val="333333"/>
          <w:kern w:val="0"/>
          <w:sz w:val="24"/>
          <w:szCs w:val="24"/>
        </w:rPr>
        <w:t>]</w:t>
      </w:r>
      <w:r w:rsidR="00FC3D09" w:rsidRPr="00A07BEC">
        <w:rPr>
          <w:rFonts w:asciiTheme="minorEastAsia" w:hAnsiTheme="minorEastAsia" w:cs="宋体"/>
          <w:bCs/>
          <w:color w:val="333333"/>
          <w:kern w:val="0"/>
          <w:sz w:val="24"/>
          <w:szCs w:val="24"/>
        </w:rPr>
        <w:t>3</w:t>
      </w:r>
      <w:r w:rsidR="00A07BEC" w:rsidRPr="00A07BEC">
        <w:rPr>
          <w:rFonts w:asciiTheme="minorEastAsia" w:hAnsiTheme="minorEastAsia" w:cs="宋体"/>
          <w:bCs/>
          <w:color w:val="333333"/>
          <w:kern w:val="0"/>
          <w:sz w:val="24"/>
          <w:szCs w:val="24"/>
        </w:rPr>
        <w:t>61</w:t>
      </w:r>
      <w:r w:rsidR="006B6C28" w:rsidRPr="00A07BEC">
        <w:rPr>
          <w:rFonts w:asciiTheme="minorEastAsia" w:hAnsiTheme="minorEastAsia" w:cs="宋体" w:hint="eastAsia"/>
          <w:bCs/>
          <w:color w:val="333333"/>
          <w:kern w:val="0"/>
          <w:sz w:val="24"/>
          <w:szCs w:val="24"/>
        </w:rPr>
        <w:t>号</w:t>
      </w:r>
      <w:r w:rsidR="006B6C28" w:rsidRPr="006B6C28">
        <w:rPr>
          <w:rFonts w:asciiTheme="minorEastAsia" w:hAnsiTheme="minorEastAsia" w:cs="宋体" w:hint="eastAsia"/>
          <w:bCs/>
          <w:color w:val="333333"/>
          <w:kern w:val="0"/>
          <w:sz w:val="24"/>
          <w:szCs w:val="24"/>
        </w:rPr>
        <w:t>）。现将本基金终止上市相关事项公告如下：</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一、本基金基本信息</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基金名称：</w:t>
      </w:r>
      <w:r w:rsidR="00626CEA">
        <w:rPr>
          <w:rFonts w:asciiTheme="minorEastAsia" w:hAnsiTheme="minorEastAsia" w:cs="宋体" w:hint="eastAsia"/>
          <w:bCs/>
          <w:color w:val="333333"/>
          <w:kern w:val="0"/>
          <w:sz w:val="24"/>
          <w:szCs w:val="24"/>
        </w:rPr>
        <w:t>广发中证京津冀协同发展主题交易型开放式指数证券投资基金</w:t>
      </w:r>
    </w:p>
    <w:p w:rsidR="006B6C28" w:rsidRPr="00A32634"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场内简称：</w:t>
      </w:r>
      <w:r w:rsidR="00626CEA" w:rsidRPr="00626CEA">
        <w:rPr>
          <w:rFonts w:asciiTheme="minorEastAsia" w:hAnsiTheme="minorEastAsia" w:cs="宋体" w:hint="eastAsia"/>
          <w:bCs/>
          <w:color w:val="333333"/>
          <w:kern w:val="0"/>
          <w:sz w:val="24"/>
          <w:szCs w:val="24"/>
        </w:rPr>
        <w:t>京津冀基</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扩位证券简称：</w:t>
      </w:r>
      <w:r w:rsidR="00626CEA" w:rsidRPr="00626CEA">
        <w:rPr>
          <w:rFonts w:asciiTheme="minorEastAsia" w:hAnsiTheme="minorEastAsia" w:cs="宋体" w:hint="eastAsia"/>
          <w:bCs/>
          <w:color w:val="333333"/>
          <w:kern w:val="0"/>
          <w:sz w:val="24"/>
          <w:szCs w:val="24"/>
        </w:rPr>
        <w:t>京津冀ETF</w:t>
      </w:r>
    </w:p>
    <w:p w:rsidR="006B6C28" w:rsidRPr="006B6C28" w:rsidRDefault="00626CEA"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基金</w:t>
      </w:r>
      <w:r w:rsidR="006B6C28" w:rsidRPr="006B6C28">
        <w:rPr>
          <w:rFonts w:asciiTheme="minorEastAsia" w:hAnsiTheme="minorEastAsia" w:cs="宋体" w:hint="eastAsia"/>
          <w:bCs/>
          <w:color w:val="333333"/>
          <w:kern w:val="0"/>
          <w:sz w:val="24"/>
          <w:szCs w:val="24"/>
        </w:rPr>
        <w:t>代码：</w:t>
      </w:r>
      <w:r w:rsidRPr="00626CEA">
        <w:rPr>
          <w:rFonts w:asciiTheme="minorEastAsia" w:hAnsiTheme="minorEastAsia" w:cs="宋体"/>
          <w:bCs/>
          <w:color w:val="333333"/>
          <w:kern w:val="0"/>
          <w:sz w:val="24"/>
          <w:szCs w:val="24"/>
        </w:rPr>
        <w:t>512780</w:t>
      </w: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终止上市日：</w:t>
      </w:r>
      <w:r w:rsidR="00DE51DE" w:rsidRPr="00DE51DE">
        <w:rPr>
          <w:rFonts w:asciiTheme="minorEastAsia" w:hAnsiTheme="minorEastAsia" w:cs="宋体" w:hint="eastAsia"/>
          <w:bCs/>
          <w:color w:val="333333"/>
          <w:kern w:val="0"/>
          <w:sz w:val="24"/>
          <w:szCs w:val="24"/>
        </w:rPr>
        <w:t>202</w:t>
      </w:r>
      <w:r w:rsidR="00626CEA">
        <w:rPr>
          <w:rFonts w:asciiTheme="minorEastAsia" w:hAnsiTheme="minorEastAsia" w:cs="宋体"/>
          <w:bCs/>
          <w:color w:val="333333"/>
          <w:kern w:val="0"/>
          <w:sz w:val="24"/>
          <w:szCs w:val="24"/>
        </w:rPr>
        <w:t>3</w:t>
      </w:r>
      <w:r w:rsidR="00DE51DE" w:rsidRPr="00DE51DE">
        <w:rPr>
          <w:rFonts w:asciiTheme="minorEastAsia" w:hAnsiTheme="minorEastAsia" w:cs="宋体" w:hint="eastAsia"/>
          <w:bCs/>
          <w:color w:val="333333"/>
          <w:kern w:val="0"/>
          <w:sz w:val="24"/>
          <w:szCs w:val="24"/>
        </w:rPr>
        <w:t>年</w:t>
      </w:r>
      <w:r w:rsidR="00626CEA">
        <w:rPr>
          <w:rFonts w:asciiTheme="minorEastAsia" w:hAnsiTheme="minorEastAsia" w:cs="宋体" w:hint="eastAsia"/>
          <w:bCs/>
          <w:color w:val="333333"/>
          <w:kern w:val="0"/>
          <w:sz w:val="24"/>
          <w:szCs w:val="24"/>
        </w:rPr>
        <w:t>1</w:t>
      </w:r>
      <w:r w:rsidR="00DE51DE" w:rsidRPr="00DE51DE">
        <w:rPr>
          <w:rFonts w:asciiTheme="minorEastAsia" w:hAnsiTheme="minorEastAsia" w:cs="宋体" w:hint="eastAsia"/>
          <w:bCs/>
          <w:color w:val="333333"/>
          <w:kern w:val="0"/>
          <w:sz w:val="24"/>
          <w:szCs w:val="24"/>
        </w:rPr>
        <w:t>月</w:t>
      </w:r>
      <w:r w:rsidR="00626CEA">
        <w:rPr>
          <w:rFonts w:asciiTheme="minorEastAsia" w:hAnsiTheme="minorEastAsia" w:cs="宋体"/>
          <w:bCs/>
          <w:color w:val="333333"/>
          <w:kern w:val="0"/>
          <w:sz w:val="24"/>
          <w:szCs w:val="24"/>
        </w:rPr>
        <w:t>12</w:t>
      </w:r>
      <w:r w:rsidR="00DE51DE" w:rsidRPr="00DE51DE">
        <w:rPr>
          <w:rFonts w:asciiTheme="minorEastAsia" w:hAnsiTheme="minorEastAsia" w:cs="宋体" w:hint="eastAsia"/>
          <w:bCs/>
          <w:color w:val="333333"/>
          <w:kern w:val="0"/>
          <w:sz w:val="24"/>
          <w:szCs w:val="24"/>
        </w:rPr>
        <w:t>日</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二、有关基金终止上市决定的主要内容</w:t>
      </w:r>
    </w:p>
    <w:p w:rsidR="006B6C28" w:rsidRPr="008D1556"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r w:rsidRPr="006B6C28">
        <w:rPr>
          <w:rFonts w:asciiTheme="minorEastAsia" w:hAnsiTheme="minorEastAsia" w:cs="宋体" w:hint="eastAsia"/>
          <w:bCs/>
          <w:color w:val="333333"/>
          <w:kern w:val="0"/>
          <w:sz w:val="24"/>
          <w:szCs w:val="24"/>
        </w:rPr>
        <w:t>已通过通讯方式召开了本基金</w:t>
      </w:r>
      <w:r w:rsidR="00E650EF">
        <w:rPr>
          <w:rFonts w:asciiTheme="minorEastAsia" w:hAnsiTheme="minorEastAsia" w:cs="宋体" w:hint="eastAsia"/>
          <w:bCs/>
          <w:color w:val="333333"/>
          <w:kern w:val="0"/>
          <w:sz w:val="24"/>
          <w:szCs w:val="24"/>
        </w:rPr>
        <w:t>的基金</w:t>
      </w:r>
      <w:r w:rsidRPr="006B6C28">
        <w:rPr>
          <w:rFonts w:asciiTheme="minorEastAsia" w:hAnsiTheme="minorEastAsia" w:cs="宋体" w:hint="eastAsia"/>
          <w:bCs/>
          <w:color w:val="333333"/>
          <w:kern w:val="0"/>
          <w:sz w:val="24"/>
          <w:szCs w:val="24"/>
        </w:rPr>
        <w:t>份额持有人大会，大会表决投票时间</w:t>
      </w:r>
      <w:r w:rsidRPr="00A32634">
        <w:rPr>
          <w:rFonts w:asciiTheme="minorEastAsia" w:hAnsiTheme="minorEastAsia" w:cs="宋体" w:hint="eastAsia"/>
          <w:bCs/>
          <w:color w:val="333333"/>
          <w:kern w:val="0"/>
          <w:sz w:val="24"/>
          <w:szCs w:val="24"/>
        </w:rPr>
        <w:t>为</w:t>
      </w:r>
      <w:r w:rsidRPr="006B6C28">
        <w:rPr>
          <w:rFonts w:asciiTheme="minorEastAsia" w:hAnsiTheme="minorEastAsia" w:cs="宋体" w:hint="eastAsia"/>
          <w:bCs/>
          <w:color w:val="333333"/>
          <w:kern w:val="0"/>
          <w:sz w:val="24"/>
          <w:szCs w:val="24"/>
        </w:rPr>
        <w:t>自</w:t>
      </w:r>
      <w:r w:rsidR="00626CEA" w:rsidRPr="00626CEA">
        <w:rPr>
          <w:rFonts w:asciiTheme="minorEastAsia" w:hAnsiTheme="minorEastAsia" w:cs="宋体" w:hint="eastAsia"/>
          <w:bCs/>
          <w:color w:val="333333"/>
          <w:kern w:val="0"/>
          <w:sz w:val="24"/>
          <w:szCs w:val="24"/>
        </w:rPr>
        <w:t>2022年9月14日起至2022年10月17日</w:t>
      </w:r>
      <w:r w:rsidRPr="006B6C28">
        <w:rPr>
          <w:rFonts w:asciiTheme="minorEastAsia" w:hAnsiTheme="minorEastAsia" w:cs="宋体" w:hint="eastAsia"/>
          <w:bCs/>
          <w:color w:val="333333"/>
          <w:kern w:val="0"/>
          <w:sz w:val="24"/>
          <w:szCs w:val="24"/>
        </w:rPr>
        <w:t>，审议了《</w:t>
      </w:r>
      <w:r w:rsidR="00626CEA" w:rsidRPr="00626CEA">
        <w:rPr>
          <w:rFonts w:asciiTheme="minorEastAsia" w:hAnsiTheme="minorEastAsia" w:cs="宋体" w:hint="eastAsia"/>
          <w:bCs/>
          <w:color w:val="333333"/>
          <w:kern w:val="0"/>
          <w:sz w:val="24"/>
          <w:szCs w:val="24"/>
        </w:rPr>
        <w:t>关于广发中证京津冀协同发展主题交易型开放式指数证券投资基金终止基金合同并终止上市相关事项的议案</w:t>
      </w:r>
      <w:r w:rsidRPr="006B6C28">
        <w:rPr>
          <w:rFonts w:asciiTheme="minorEastAsia" w:hAnsiTheme="minorEastAsia" w:cs="宋体" w:hint="eastAsia"/>
          <w:bCs/>
          <w:color w:val="333333"/>
          <w:kern w:val="0"/>
          <w:sz w:val="24"/>
          <w:szCs w:val="24"/>
        </w:rPr>
        <w:t>》。本次基金份额持有人大会于</w:t>
      </w:r>
      <w:r w:rsidR="00626CEA" w:rsidRPr="00626CEA">
        <w:rPr>
          <w:rFonts w:asciiTheme="minorEastAsia" w:hAnsiTheme="minorEastAsia" w:cs="宋体" w:hint="eastAsia"/>
          <w:bCs/>
          <w:color w:val="333333"/>
          <w:kern w:val="0"/>
          <w:sz w:val="24"/>
          <w:szCs w:val="24"/>
        </w:rPr>
        <w:t>2022年10月18日</w:t>
      </w:r>
      <w:r w:rsidRPr="006B6C28">
        <w:rPr>
          <w:rFonts w:asciiTheme="minorEastAsia" w:hAnsiTheme="minorEastAsia" w:cs="宋体" w:hint="eastAsia"/>
          <w:bCs/>
          <w:color w:val="333333"/>
          <w:kern w:val="0"/>
          <w:sz w:val="24"/>
          <w:szCs w:val="24"/>
        </w:rPr>
        <w:t>表决通过了</w:t>
      </w:r>
      <w:r w:rsidR="006C7348">
        <w:rPr>
          <w:rFonts w:asciiTheme="minorEastAsia" w:hAnsiTheme="minorEastAsia" w:cs="宋体" w:hint="eastAsia"/>
          <w:bCs/>
          <w:color w:val="333333"/>
          <w:kern w:val="0"/>
          <w:sz w:val="24"/>
          <w:szCs w:val="24"/>
        </w:rPr>
        <w:t>上述议案</w:t>
      </w:r>
      <w:r w:rsidRPr="006B6C28">
        <w:rPr>
          <w:rFonts w:asciiTheme="minorEastAsia" w:hAnsiTheme="minorEastAsia" w:cs="宋体" w:hint="eastAsia"/>
          <w:bCs/>
          <w:color w:val="333333"/>
          <w:kern w:val="0"/>
          <w:sz w:val="24"/>
          <w:szCs w:val="24"/>
        </w:rPr>
        <w:t>，本次大会决议自该日起生效。基金管理人于</w:t>
      </w:r>
      <w:r w:rsidR="00626CEA" w:rsidRPr="00626CEA">
        <w:rPr>
          <w:rFonts w:asciiTheme="minorEastAsia" w:hAnsiTheme="minorEastAsia" w:cs="宋体" w:hint="eastAsia"/>
          <w:bCs/>
          <w:color w:val="333333"/>
          <w:kern w:val="0"/>
          <w:sz w:val="24"/>
          <w:szCs w:val="24"/>
        </w:rPr>
        <w:t>2022年10月19日</w:t>
      </w:r>
      <w:r w:rsidRPr="006B6C28">
        <w:rPr>
          <w:rFonts w:asciiTheme="minorEastAsia" w:hAnsiTheme="minorEastAsia" w:cs="宋体" w:hint="eastAsia"/>
          <w:bCs/>
          <w:color w:val="333333"/>
          <w:kern w:val="0"/>
          <w:sz w:val="24"/>
          <w:szCs w:val="24"/>
        </w:rPr>
        <w:t>发布了《</w:t>
      </w:r>
      <w:r w:rsidR="00626CEA" w:rsidRPr="00626CEA">
        <w:rPr>
          <w:rFonts w:asciiTheme="minorEastAsia" w:hAnsiTheme="minorEastAsia" w:cs="宋体" w:hint="eastAsia"/>
          <w:bCs/>
          <w:color w:val="333333"/>
          <w:kern w:val="0"/>
          <w:sz w:val="24"/>
          <w:szCs w:val="24"/>
        </w:rPr>
        <w:t>关于广发中证京津冀协同发展主题交易型开放式指数证券投资基金基金份额持有人大会表决结果暨决议生效的公告</w:t>
      </w:r>
      <w:r w:rsidRPr="006B6C28">
        <w:rPr>
          <w:rFonts w:asciiTheme="minorEastAsia" w:hAnsiTheme="minorEastAsia" w:cs="宋体" w:hint="eastAsia"/>
          <w:bCs/>
          <w:color w:val="333333"/>
          <w:kern w:val="0"/>
          <w:sz w:val="24"/>
          <w:szCs w:val="24"/>
        </w:rPr>
        <w:t>》。本基金于</w:t>
      </w:r>
      <w:r w:rsidR="00626CEA" w:rsidRPr="00626CEA">
        <w:rPr>
          <w:rFonts w:asciiTheme="minorEastAsia" w:hAnsiTheme="minorEastAsia" w:cs="宋体" w:hint="eastAsia"/>
          <w:bCs/>
          <w:color w:val="333333"/>
          <w:kern w:val="0"/>
          <w:sz w:val="24"/>
          <w:szCs w:val="24"/>
        </w:rPr>
        <w:t>2022年10</w:t>
      </w:r>
      <w:r w:rsidR="00626CEA" w:rsidRPr="00626CEA">
        <w:rPr>
          <w:rFonts w:asciiTheme="minorEastAsia" w:hAnsiTheme="minorEastAsia" w:cs="宋体" w:hint="eastAsia"/>
          <w:bCs/>
          <w:color w:val="333333"/>
          <w:kern w:val="0"/>
          <w:sz w:val="24"/>
          <w:szCs w:val="24"/>
        </w:rPr>
        <w:lastRenderedPageBreak/>
        <w:t>月20日</w:t>
      </w:r>
      <w:r w:rsidRPr="006B6C28">
        <w:rPr>
          <w:rFonts w:asciiTheme="minorEastAsia" w:hAnsiTheme="minorEastAsia" w:cs="宋体" w:hint="eastAsia"/>
          <w:bCs/>
          <w:color w:val="333333"/>
          <w:kern w:val="0"/>
          <w:sz w:val="24"/>
          <w:szCs w:val="24"/>
        </w:rPr>
        <w:t>进入基金财产清算程序，清算期自</w:t>
      </w:r>
      <w:r w:rsidR="00626CEA" w:rsidRPr="00626CEA">
        <w:rPr>
          <w:rFonts w:asciiTheme="minorEastAsia" w:hAnsiTheme="minorEastAsia" w:cs="宋体" w:hint="eastAsia"/>
          <w:bCs/>
          <w:color w:val="333333"/>
          <w:kern w:val="0"/>
          <w:sz w:val="24"/>
          <w:szCs w:val="24"/>
        </w:rPr>
        <w:t>2022年10月20日</w:t>
      </w:r>
      <w:r w:rsidRPr="006B6C28">
        <w:rPr>
          <w:rFonts w:asciiTheme="minorEastAsia" w:hAnsiTheme="minorEastAsia" w:cs="宋体" w:hint="eastAsia"/>
          <w:bCs/>
          <w:color w:val="333333"/>
          <w:kern w:val="0"/>
          <w:sz w:val="24"/>
          <w:szCs w:val="24"/>
        </w:rPr>
        <w:t>至</w:t>
      </w:r>
      <w:r w:rsidR="00626CEA" w:rsidRPr="00626CEA">
        <w:rPr>
          <w:rFonts w:asciiTheme="minorEastAsia" w:hAnsiTheme="minorEastAsia" w:cs="宋体" w:hint="eastAsia"/>
          <w:bCs/>
          <w:color w:val="333333"/>
          <w:kern w:val="0"/>
          <w:sz w:val="24"/>
          <w:szCs w:val="24"/>
        </w:rPr>
        <w:t>2022年11月4日</w:t>
      </w:r>
      <w:r w:rsidRPr="006B6C28">
        <w:rPr>
          <w:rFonts w:asciiTheme="minorEastAsia" w:hAnsiTheme="minorEastAsia" w:cs="宋体" w:hint="eastAsia"/>
          <w:bCs/>
          <w:color w:val="333333"/>
          <w:kern w:val="0"/>
          <w:sz w:val="24"/>
          <w:szCs w:val="24"/>
        </w:rPr>
        <w:t>止，基金管理人于202</w:t>
      </w:r>
      <w:r w:rsidR="00626CEA">
        <w:rPr>
          <w:rFonts w:asciiTheme="minorEastAsia" w:hAnsiTheme="minorEastAsia" w:cs="宋体"/>
          <w:bCs/>
          <w:color w:val="333333"/>
          <w:kern w:val="0"/>
          <w:sz w:val="24"/>
          <w:szCs w:val="24"/>
        </w:rPr>
        <w:t>2</w:t>
      </w:r>
      <w:r w:rsidRPr="006B6C28">
        <w:rPr>
          <w:rFonts w:asciiTheme="minorEastAsia" w:hAnsiTheme="minorEastAsia" w:cs="宋体" w:hint="eastAsia"/>
          <w:bCs/>
          <w:color w:val="333333"/>
          <w:kern w:val="0"/>
          <w:sz w:val="24"/>
          <w:szCs w:val="24"/>
        </w:rPr>
        <w:t>年</w:t>
      </w:r>
      <w:r w:rsidR="00626CEA">
        <w:rPr>
          <w:rFonts w:asciiTheme="minorEastAsia" w:hAnsiTheme="minorEastAsia" w:cs="宋体"/>
          <w:bCs/>
          <w:color w:val="333333"/>
          <w:kern w:val="0"/>
          <w:sz w:val="24"/>
          <w:szCs w:val="24"/>
        </w:rPr>
        <w:t>12</w:t>
      </w:r>
      <w:r w:rsidRPr="006B6C28">
        <w:rPr>
          <w:rFonts w:asciiTheme="minorEastAsia" w:hAnsiTheme="minorEastAsia" w:cs="宋体" w:hint="eastAsia"/>
          <w:bCs/>
          <w:color w:val="333333"/>
          <w:kern w:val="0"/>
          <w:sz w:val="24"/>
          <w:szCs w:val="24"/>
        </w:rPr>
        <w:t>月</w:t>
      </w:r>
      <w:r w:rsidR="00626CEA">
        <w:rPr>
          <w:rFonts w:asciiTheme="minorEastAsia" w:hAnsiTheme="minorEastAsia" w:cs="宋体"/>
          <w:bCs/>
          <w:color w:val="333333"/>
          <w:kern w:val="0"/>
          <w:sz w:val="24"/>
          <w:szCs w:val="24"/>
        </w:rPr>
        <w:t>21</w:t>
      </w:r>
      <w:r w:rsidRPr="006B6C28">
        <w:rPr>
          <w:rFonts w:asciiTheme="minorEastAsia" w:hAnsiTheme="minorEastAsia" w:cs="宋体" w:hint="eastAsia"/>
          <w:bCs/>
          <w:color w:val="333333"/>
          <w:kern w:val="0"/>
          <w:sz w:val="24"/>
          <w:szCs w:val="24"/>
        </w:rPr>
        <w:t>日披露了《</w:t>
      </w:r>
      <w:r w:rsidR="00626CEA">
        <w:rPr>
          <w:rFonts w:asciiTheme="minorEastAsia" w:hAnsiTheme="minorEastAsia" w:cs="宋体" w:hint="eastAsia"/>
          <w:bCs/>
          <w:color w:val="333333"/>
          <w:kern w:val="0"/>
          <w:sz w:val="24"/>
          <w:szCs w:val="24"/>
        </w:rPr>
        <w:t>广发中证京津冀协同发展主题交易型开放式指数证券投资基金</w:t>
      </w:r>
      <w:r w:rsidRPr="006B6C28">
        <w:rPr>
          <w:rFonts w:asciiTheme="minorEastAsia" w:hAnsiTheme="minorEastAsia" w:cs="宋体" w:hint="eastAsia"/>
          <w:bCs/>
          <w:color w:val="333333"/>
          <w:kern w:val="0"/>
          <w:sz w:val="24"/>
          <w:szCs w:val="24"/>
        </w:rPr>
        <w:t>清算报告》。基金管理人已向上海证券交易所申请终止</w:t>
      </w:r>
      <w:r w:rsidR="00626CEA">
        <w:rPr>
          <w:rFonts w:asciiTheme="minorEastAsia" w:hAnsiTheme="minorEastAsia" w:cs="宋体" w:hint="eastAsia"/>
          <w:bCs/>
          <w:color w:val="333333"/>
          <w:kern w:val="0"/>
          <w:sz w:val="24"/>
          <w:szCs w:val="24"/>
        </w:rPr>
        <w:t>广发中证京津冀协同发展主题交易型开放式指数证券投资基金</w:t>
      </w:r>
      <w:r w:rsidRPr="006B6C28">
        <w:rPr>
          <w:rFonts w:asciiTheme="minorEastAsia" w:hAnsiTheme="minorEastAsia" w:cs="宋体" w:hint="eastAsia"/>
          <w:bCs/>
          <w:color w:val="333333"/>
          <w:kern w:val="0"/>
          <w:sz w:val="24"/>
          <w:szCs w:val="24"/>
        </w:rPr>
        <w:t>的上市交易，并已获得上海证券交易所同意（上海证券交易所自律监管决定书</w:t>
      </w:r>
      <w:r w:rsidRPr="008D1556">
        <w:rPr>
          <w:rFonts w:asciiTheme="minorEastAsia" w:hAnsiTheme="minorEastAsia" w:cs="宋体" w:hint="eastAsia"/>
          <w:bCs/>
          <w:color w:val="333333"/>
          <w:kern w:val="0"/>
          <w:sz w:val="24"/>
          <w:szCs w:val="24"/>
        </w:rPr>
        <w:t>[202</w:t>
      </w:r>
      <w:r w:rsidR="008D1556" w:rsidRPr="008D1556">
        <w:rPr>
          <w:rFonts w:asciiTheme="minorEastAsia" w:hAnsiTheme="minorEastAsia" w:cs="宋体"/>
          <w:bCs/>
          <w:color w:val="333333"/>
          <w:kern w:val="0"/>
          <w:sz w:val="24"/>
          <w:szCs w:val="24"/>
        </w:rPr>
        <w:t>2</w:t>
      </w:r>
      <w:r w:rsidRPr="008D1556">
        <w:rPr>
          <w:rFonts w:asciiTheme="minorEastAsia" w:hAnsiTheme="minorEastAsia" w:cs="宋体" w:hint="eastAsia"/>
          <w:bCs/>
          <w:color w:val="333333"/>
          <w:kern w:val="0"/>
          <w:sz w:val="24"/>
          <w:szCs w:val="24"/>
        </w:rPr>
        <w:t>]</w:t>
      </w:r>
      <w:r w:rsidR="00FC3D09" w:rsidRPr="008D1556">
        <w:rPr>
          <w:rFonts w:asciiTheme="minorEastAsia" w:hAnsiTheme="minorEastAsia" w:cs="宋体"/>
          <w:bCs/>
          <w:color w:val="333333"/>
          <w:kern w:val="0"/>
          <w:sz w:val="24"/>
          <w:szCs w:val="24"/>
        </w:rPr>
        <w:t>3</w:t>
      </w:r>
      <w:r w:rsidR="008D1556" w:rsidRPr="008D1556">
        <w:rPr>
          <w:rFonts w:asciiTheme="minorEastAsia" w:hAnsiTheme="minorEastAsia" w:cs="宋体"/>
          <w:bCs/>
          <w:color w:val="333333"/>
          <w:kern w:val="0"/>
          <w:sz w:val="24"/>
          <w:szCs w:val="24"/>
        </w:rPr>
        <w:t>61</w:t>
      </w:r>
      <w:r w:rsidRPr="008D1556">
        <w:rPr>
          <w:rFonts w:asciiTheme="minorEastAsia" w:hAnsiTheme="minorEastAsia" w:cs="宋体" w:hint="eastAsia"/>
          <w:bCs/>
          <w:color w:val="333333"/>
          <w:kern w:val="0"/>
          <w:sz w:val="24"/>
          <w:szCs w:val="24"/>
        </w:rPr>
        <w:t>号）。</w:t>
      </w:r>
    </w:p>
    <w:p w:rsidR="00A32634" w:rsidRPr="008D1556"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bookmarkStart w:id="0" w:name="_GoBack"/>
      <w:bookmarkEnd w:id="0"/>
    </w:p>
    <w:p w:rsidR="006B6C28" w:rsidRPr="008D1556"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三、基金终止上市后续事项说明</w:t>
      </w:r>
    </w:p>
    <w:p w:rsidR="006B6C28" w:rsidRPr="008D1556"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本基金终止上市后，基金管理人将按照中国证券登记结算有限责任公司的规定办理基金退出登记等业务。</w:t>
      </w:r>
    </w:p>
    <w:p w:rsidR="006B6C28" w:rsidRPr="008D1556"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投资者可通过以下途径咨询详情：</w:t>
      </w:r>
    </w:p>
    <w:p w:rsidR="006B6C28" w:rsidRPr="008D1556"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广发基金管理有限公司</w:t>
      </w:r>
    </w:p>
    <w:p w:rsidR="006B6C28" w:rsidRPr="008D1556"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客户服务中心电话：</w:t>
      </w:r>
      <w:r w:rsidR="00A32634" w:rsidRPr="008D1556">
        <w:rPr>
          <w:rFonts w:asciiTheme="minorEastAsia" w:hAnsiTheme="minorEastAsia" w:cs="宋体" w:hint="eastAsia"/>
          <w:bCs/>
          <w:color w:val="333333"/>
          <w:kern w:val="0"/>
          <w:sz w:val="24"/>
          <w:szCs w:val="24"/>
        </w:rPr>
        <w:t>95105828或020-83936999</w:t>
      </w:r>
    </w:p>
    <w:p w:rsidR="006B6C28" w:rsidRPr="008D1556"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网址：</w:t>
      </w:r>
      <w:r w:rsidR="00A32634" w:rsidRPr="008D1556">
        <w:rPr>
          <w:rFonts w:asciiTheme="minorEastAsia" w:hAnsiTheme="minorEastAsia" w:cs="宋体"/>
          <w:bCs/>
          <w:color w:val="333333"/>
          <w:kern w:val="0"/>
          <w:sz w:val="24"/>
          <w:szCs w:val="24"/>
        </w:rPr>
        <w:t>www.gffunds.com.cn</w:t>
      </w:r>
    </w:p>
    <w:p w:rsidR="00A32634" w:rsidRPr="008D1556"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8D1556"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风险提示：</w:t>
      </w:r>
      <w:r w:rsidR="00D56B9C" w:rsidRPr="008D1556">
        <w:rPr>
          <w:rFonts w:asciiTheme="minorEastAsia" w:hAnsiTheme="minorEastAsia" w:cs="宋体" w:hint="eastAsia"/>
          <w:bCs/>
          <w:color w:val="333333"/>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B6C28" w:rsidRPr="008D1556"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特此公告。</w:t>
      </w:r>
    </w:p>
    <w:p w:rsidR="006B6C28" w:rsidRPr="008D1556" w:rsidRDefault="006B6C28" w:rsidP="00A32634">
      <w:pPr>
        <w:widowControl/>
        <w:shd w:val="clear" w:color="auto" w:fill="FFFFFF"/>
        <w:spacing w:line="360" w:lineRule="auto"/>
        <w:ind w:firstLineChars="200" w:firstLine="480"/>
        <w:jc w:val="right"/>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0"/>
        <w:jc w:val="right"/>
        <w:rPr>
          <w:rFonts w:asciiTheme="minorEastAsia" w:hAnsiTheme="minorEastAsia" w:cs="宋体"/>
          <w:bCs/>
          <w:color w:val="333333"/>
          <w:kern w:val="0"/>
          <w:sz w:val="24"/>
          <w:szCs w:val="24"/>
        </w:rPr>
      </w:pPr>
      <w:r w:rsidRPr="008D1556">
        <w:rPr>
          <w:rFonts w:asciiTheme="minorEastAsia" w:hAnsiTheme="minorEastAsia" w:cs="宋体" w:hint="eastAsia"/>
          <w:bCs/>
          <w:color w:val="333333"/>
          <w:kern w:val="0"/>
          <w:sz w:val="24"/>
          <w:szCs w:val="24"/>
        </w:rPr>
        <w:t>202</w:t>
      </w:r>
      <w:r w:rsidR="00DA70EA" w:rsidRPr="008D1556">
        <w:rPr>
          <w:rFonts w:asciiTheme="minorEastAsia" w:hAnsiTheme="minorEastAsia" w:cs="宋体"/>
          <w:bCs/>
          <w:color w:val="333333"/>
          <w:kern w:val="0"/>
          <w:sz w:val="24"/>
          <w:szCs w:val="24"/>
        </w:rPr>
        <w:t>3</w:t>
      </w:r>
      <w:r w:rsidRPr="008D1556">
        <w:rPr>
          <w:rFonts w:asciiTheme="minorEastAsia" w:hAnsiTheme="minorEastAsia" w:cs="宋体" w:hint="eastAsia"/>
          <w:bCs/>
          <w:color w:val="333333"/>
          <w:kern w:val="0"/>
          <w:sz w:val="24"/>
          <w:szCs w:val="24"/>
        </w:rPr>
        <w:t>年</w:t>
      </w:r>
      <w:r w:rsidR="00DA70EA" w:rsidRPr="008D1556">
        <w:rPr>
          <w:rFonts w:asciiTheme="minorEastAsia" w:hAnsiTheme="minorEastAsia" w:cs="宋体"/>
          <w:bCs/>
          <w:color w:val="333333"/>
          <w:kern w:val="0"/>
          <w:sz w:val="24"/>
          <w:szCs w:val="24"/>
        </w:rPr>
        <w:t>1</w:t>
      </w:r>
      <w:r w:rsidRPr="008D1556">
        <w:rPr>
          <w:rFonts w:asciiTheme="minorEastAsia" w:hAnsiTheme="minorEastAsia" w:cs="宋体" w:hint="eastAsia"/>
          <w:bCs/>
          <w:color w:val="333333"/>
          <w:kern w:val="0"/>
          <w:sz w:val="24"/>
          <w:szCs w:val="24"/>
        </w:rPr>
        <w:t>月</w:t>
      </w:r>
      <w:r w:rsidR="00824984" w:rsidRPr="008D1556">
        <w:rPr>
          <w:rFonts w:asciiTheme="minorEastAsia" w:hAnsiTheme="minorEastAsia" w:cs="宋体"/>
          <w:bCs/>
          <w:color w:val="333333"/>
          <w:kern w:val="0"/>
          <w:sz w:val="24"/>
          <w:szCs w:val="24"/>
        </w:rPr>
        <w:t>6</w:t>
      </w:r>
      <w:r w:rsidRPr="008D1556">
        <w:rPr>
          <w:rFonts w:asciiTheme="minorEastAsia" w:hAnsiTheme="minorEastAsia" w:cs="宋体" w:hint="eastAsia"/>
          <w:bCs/>
          <w:color w:val="333333"/>
          <w:kern w:val="0"/>
          <w:sz w:val="24"/>
          <w:szCs w:val="24"/>
        </w:rPr>
        <w:t>日</w:t>
      </w:r>
    </w:p>
    <w:p w:rsidR="001165B0" w:rsidRDefault="001165B0"/>
    <w:sectPr w:rsidR="001165B0" w:rsidSect="00DF42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78" w:rsidRDefault="00874378" w:rsidP="00B028C9">
      <w:r>
        <w:separator/>
      </w:r>
    </w:p>
  </w:endnote>
  <w:endnote w:type="continuationSeparator" w:id="0">
    <w:p w:rsidR="00874378" w:rsidRDefault="00874378" w:rsidP="00B02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78" w:rsidRDefault="00874378" w:rsidP="00B028C9">
      <w:r>
        <w:separator/>
      </w:r>
    </w:p>
  </w:footnote>
  <w:footnote w:type="continuationSeparator" w:id="0">
    <w:p w:rsidR="00874378" w:rsidRDefault="00874378" w:rsidP="00B02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4F2"/>
    <w:rsid w:val="001165B0"/>
    <w:rsid w:val="00560B05"/>
    <w:rsid w:val="005A056E"/>
    <w:rsid w:val="005F1799"/>
    <w:rsid w:val="00626CEA"/>
    <w:rsid w:val="006B6C28"/>
    <w:rsid w:val="006C7348"/>
    <w:rsid w:val="0077468F"/>
    <w:rsid w:val="00824984"/>
    <w:rsid w:val="00874378"/>
    <w:rsid w:val="008D1556"/>
    <w:rsid w:val="00954EF0"/>
    <w:rsid w:val="009C74F2"/>
    <w:rsid w:val="00A07BEC"/>
    <w:rsid w:val="00A116B4"/>
    <w:rsid w:val="00A32634"/>
    <w:rsid w:val="00A801E1"/>
    <w:rsid w:val="00B028C9"/>
    <w:rsid w:val="00B161FF"/>
    <w:rsid w:val="00B632D2"/>
    <w:rsid w:val="00C0273F"/>
    <w:rsid w:val="00CC5EF6"/>
    <w:rsid w:val="00D56B9C"/>
    <w:rsid w:val="00DA70EA"/>
    <w:rsid w:val="00DE51DE"/>
    <w:rsid w:val="00DF42A0"/>
    <w:rsid w:val="00E650EF"/>
    <w:rsid w:val="00FA522D"/>
    <w:rsid w:val="00FC3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A0"/>
    <w:pPr>
      <w:widowControl w:val="0"/>
      <w:jc w:val="both"/>
    </w:pPr>
  </w:style>
  <w:style w:type="paragraph" w:styleId="5">
    <w:name w:val="heading 5"/>
    <w:basedOn w:val="a"/>
    <w:link w:val="5Char"/>
    <w:uiPriority w:val="9"/>
    <w:qFormat/>
    <w:rsid w:val="006B6C2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6B6C28"/>
    <w:rPr>
      <w:rFonts w:ascii="宋体" w:eastAsia="宋体" w:hAnsi="宋体" w:cs="宋体"/>
      <w:b/>
      <w:bCs/>
      <w:kern w:val="0"/>
      <w:sz w:val="20"/>
      <w:szCs w:val="20"/>
    </w:rPr>
  </w:style>
  <w:style w:type="paragraph" w:styleId="a3">
    <w:name w:val="Normal (Web)"/>
    <w:basedOn w:val="a"/>
    <w:uiPriority w:val="99"/>
    <w:semiHidden/>
    <w:unhideWhenUsed/>
    <w:rsid w:val="006B6C2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02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28C9"/>
    <w:rPr>
      <w:sz w:val="18"/>
      <w:szCs w:val="18"/>
    </w:rPr>
  </w:style>
  <w:style w:type="paragraph" w:styleId="a5">
    <w:name w:val="footer"/>
    <w:basedOn w:val="a"/>
    <w:link w:val="Char0"/>
    <w:uiPriority w:val="99"/>
    <w:unhideWhenUsed/>
    <w:rsid w:val="00B028C9"/>
    <w:pPr>
      <w:tabs>
        <w:tab w:val="center" w:pos="4153"/>
        <w:tab w:val="right" w:pos="8306"/>
      </w:tabs>
      <w:snapToGrid w:val="0"/>
      <w:jc w:val="left"/>
    </w:pPr>
    <w:rPr>
      <w:sz w:val="18"/>
      <w:szCs w:val="18"/>
    </w:rPr>
  </w:style>
  <w:style w:type="character" w:customStyle="1" w:styleId="Char0">
    <w:name w:val="页脚 Char"/>
    <w:basedOn w:val="a0"/>
    <w:link w:val="a5"/>
    <w:uiPriority w:val="99"/>
    <w:rsid w:val="00B028C9"/>
    <w:rPr>
      <w:sz w:val="18"/>
      <w:szCs w:val="18"/>
    </w:rPr>
  </w:style>
</w:styles>
</file>

<file path=word/webSettings.xml><?xml version="1.0" encoding="utf-8"?>
<w:webSettings xmlns:r="http://schemas.openxmlformats.org/officeDocument/2006/relationships" xmlns:w="http://schemas.openxmlformats.org/wordprocessingml/2006/main">
  <w:divs>
    <w:div w:id="17927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4</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ZHONGM</cp:lastModifiedBy>
  <cp:revision>2</cp:revision>
  <dcterms:created xsi:type="dcterms:W3CDTF">2023-01-05T16:01:00Z</dcterms:created>
  <dcterms:modified xsi:type="dcterms:W3CDTF">2023-01-05T16:01:00Z</dcterms:modified>
</cp:coreProperties>
</file>