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36F4">
      <w:pPr>
        <w:jc w:val="center"/>
        <w:rPr>
          <w:rFonts w:ascii="宋体" w:hAnsi="宋体"/>
          <w:b/>
          <w:bCs/>
          <w:color w:val="000000"/>
          <w:sz w:val="32"/>
          <w:szCs w:val="32"/>
        </w:rPr>
      </w:pPr>
      <w:r>
        <w:rPr>
          <w:rFonts w:ascii="宋体" w:hAnsi="宋体" w:hint="eastAsia"/>
          <w:b/>
          <w:bCs/>
          <w:color w:val="000000"/>
          <w:sz w:val="32"/>
          <w:szCs w:val="32"/>
        </w:rPr>
        <w:t>上海东方证券资产管理有限公司</w:t>
      </w:r>
    </w:p>
    <w:p w:rsidR="00000000" w:rsidRDefault="00C236F4">
      <w:pPr>
        <w:widowControl/>
        <w:spacing w:line="360" w:lineRule="auto"/>
        <w:jc w:val="center"/>
        <w:outlineLvl w:val="0"/>
        <w:rPr>
          <w:rFonts w:ascii="宋体" w:hAnsi="宋体" w:cs="Arial" w:hint="eastAsia"/>
          <w:b/>
          <w:kern w:val="36"/>
          <w:sz w:val="32"/>
          <w:szCs w:val="32"/>
        </w:rPr>
      </w:pPr>
      <w:r>
        <w:rPr>
          <w:rFonts w:hint="eastAsia"/>
          <w:b/>
          <w:bCs/>
          <w:color w:val="000000"/>
          <w:sz w:val="32"/>
          <w:szCs w:val="32"/>
        </w:rPr>
        <w:t>关于旗下部分基金</w:t>
      </w:r>
      <w:r>
        <w:rPr>
          <w:rFonts w:ascii="宋体" w:hAnsi="宋体" w:cs="Arial" w:hint="eastAsia"/>
          <w:b/>
          <w:kern w:val="36"/>
          <w:sz w:val="32"/>
          <w:szCs w:val="32"/>
        </w:rPr>
        <w:t>增加上海联泰基金销售有限公司</w:t>
      </w:r>
    </w:p>
    <w:p w:rsidR="00000000" w:rsidRDefault="00C236F4">
      <w:pPr>
        <w:widowControl/>
        <w:spacing w:line="360" w:lineRule="auto"/>
        <w:jc w:val="center"/>
        <w:outlineLvl w:val="0"/>
        <w:rPr>
          <w:rFonts w:ascii="宋体" w:hAnsi="宋体" w:hint="eastAsia"/>
          <w:b/>
          <w:bCs/>
          <w:color w:val="000000"/>
          <w:sz w:val="32"/>
          <w:szCs w:val="32"/>
        </w:rPr>
      </w:pPr>
      <w:r>
        <w:rPr>
          <w:rFonts w:ascii="宋体" w:hAnsi="宋体" w:cs="Arial" w:hint="eastAsia"/>
          <w:b/>
          <w:kern w:val="36"/>
          <w:sz w:val="32"/>
          <w:szCs w:val="32"/>
        </w:rPr>
        <w:t>为代理销售机构</w:t>
      </w:r>
      <w:r>
        <w:rPr>
          <w:rFonts w:ascii="宋体" w:hAnsi="宋体" w:hint="eastAsia"/>
          <w:b/>
          <w:bCs/>
          <w:color w:val="000000"/>
          <w:sz w:val="32"/>
          <w:szCs w:val="32"/>
        </w:rPr>
        <w:t>并开通定投</w:t>
      </w:r>
      <w:r>
        <w:rPr>
          <w:rFonts w:ascii="宋体" w:hAnsi="宋体"/>
          <w:b/>
          <w:bCs/>
          <w:color w:val="000000"/>
          <w:sz w:val="32"/>
          <w:szCs w:val="32"/>
        </w:rPr>
        <w:t>业务</w:t>
      </w:r>
      <w:r>
        <w:rPr>
          <w:rFonts w:ascii="宋体" w:hAnsi="宋体" w:hint="eastAsia"/>
          <w:b/>
          <w:bCs/>
          <w:color w:val="000000"/>
          <w:sz w:val="32"/>
          <w:szCs w:val="32"/>
        </w:rPr>
        <w:t>的公告</w:t>
      </w:r>
    </w:p>
    <w:p w:rsidR="00000000" w:rsidRDefault="00C236F4">
      <w:pPr>
        <w:jc w:val="center"/>
        <w:rPr>
          <w:rFonts w:ascii="宋体" w:hAnsi="宋体"/>
          <w:b/>
          <w:bCs/>
          <w:color w:val="000000"/>
          <w:sz w:val="28"/>
          <w:szCs w:val="28"/>
        </w:rPr>
      </w:pPr>
    </w:p>
    <w:p w:rsidR="00000000" w:rsidRDefault="00C236F4">
      <w:pPr>
        <w:pStyle w:val="HTML"/>
        <w:shd w:val="clear" w:color="auto" w:fill="FFFFFF"/>
        <w:spacing w:line="360" w:lineRule="auto"/>
        <w:ind w:firstLineChars="200" w:firstLine="480"/>
        <w:rPr>
          <w:rFonts w:hint="eastAsia"/>
        </w:rPr>
      </w:pPr>
      <w:r>
        <w:rPr>
          <w:rFonts w:hint="eastAsia"/>
        </w:rPr>
        <w:t>上海东方证券资产管理有限公司</w:t>
      </w:r>
      <w:r>
        <w:t>（以下简称本公司）</w:t>
      </w:r>
      <w:r>
        <w:rPr>
          <w:rFonts w:hint="eastAsia"/>
        </w:rPr>
        <w:t>经与上海联泰基金销售有限公司（以下简称联泰基金）协商一致，联泰基金自</w:t>
      </w:r>
      <w:r>
        <w:rPr>
          <w:rFonts w:hint="eastAsia"/>
        </w:rPr>
        <w:t>20</w:t>
      </w:r>
      <w:r>
        <w:t>2</w:t>
      </w:r>
      <w:r>
        <w:rPr>
          <w:rFonts w:hint="eastAsia"/>
        </w:rPr>
        <w:t>3</w:t>
      </w:r>
      <w:r>
        <w:rPr>
          <w:rFonts w:hint="eastAsia"/>
        </w:rPr>
        <w:t>年</w:t>
      </w:r>
      <w:r>
        <w:rPr>
          <w:rFonts w:hint="eastAsia"/>
        </w:rPr>
        <w:t>1</w:t>
      </w:r>
      <w:r>
        <w:rPr>
          <w:rFonts w:hint="eastAsia"/>
        </w:rPr>
        <w:t>月</w:t>
      </w:r>
      <w:r>
        <w:rPr>
          <w:rFonts w:hint="eastAsia"/>
        </w:rPr>
        <w:t>6</w:t>
      </w:r>
      <w:r>
        <w:rPr>
          <w:rFonts w:hint="eastAsia"/>
        </w:rPr>
        <w:t>日（含）起开始代理销售下列基金相关份额，并同步开通下列基金份额在联泰基金的定期定额投资业务，定投起点金额为</w:t>
      </w:r>
      <w:r>
        <w:t>10</w:t>
      </w:r>
      <w:r>
        <w:rPr>
          <w:rFonts w:hint="eastAsia"/>
        </w:rPr>
        <w:t>元，无级差。</w:t>
      </w:r>
    </w:p>
    <w:p w:rsidR="00000000" w:rsidRDefault="00C236F4">
      <w:pPr>
        <w:pStyle w:val="HTML"/>
        <w:shd w:val="clear" w:color="auto" w:fill="FFFFFF"/>
        <w:spacing w:line="360" w:lineRule="auto"/>
        <w:ind w:firstLineChars="200" w:firstLine="480"/>
        <w:rPr>
          <w:rFonts w:hint="eastAsia"/>
        </w:rPr>
      </w:pPr>
      <w:r>
        <w:rPr>
          <w:rFonts w:hint="eastAsia"/>
        </w:rPr>
        <w:t>现将有关事项公告如下：</w:t>
      </w:r>
    </w:p>
    <w:p w:rsidR="00000000" w:rsidRDefault="00C236F4">
      <w:pPr>
        <w:spacing w:beforeLines="150" w:afterLines="50"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一、基金列表</w:t>
      </w:r>
    </w:p>
    <w:tbl>
      <w:tblPr>
        <w:tblpPr w:leftFromText="180" w:rightFromText="180" w:vertAnchor="text" w:horzAnchor="page" w:tblpX="1245" w:tblpY="580"/>
        <w:tblOverlap w:val="never"/>
        <w:tblW w:w="95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6187"/>
        <w:gridCol w:w="2263"/>
      </w:tblGrid>
      <w:tr w:rsidR="00000000">
        <w:trPr>
          <w:trHeight w:val="680"/>
        </w:trPr>
        <w:tc>
          <w:tcPr>
            <w:tcW w:w="1093" w:type="dxa"/>
            <w:vAlign w:val="center"/>
          </w:tcPr>
          <w:p w:rsidR="00000000" w:rsidRDefault="00C236F4">
            <w:pPr>
              <w:widowControl/>
              <w:jc w:val="center"/>
              <w:rPr>
                <w:rFonts w:ascii="宋体" w:hAnsi="宋体" w:cs="宋体" w:hint="eastAsia"/>
                <w:b/>
                <w:bCs/>
                <w:kern w:val="0"/>
                <w:sz w:val="24"/>
                <w:szCs w:val="24"/>
              </w:rPr>
            </w:pPr>
            <w:r>
              <w:rPr>
                <w:rFonts w:ascii="宋体" w:hAnsi="宋体" w:cs="宋体" w:hint="eastAsia"/>
                <w:b/>
                <w:bCs/>
                <w:kern w:val="0"/>
                <w:sz w:val="24"/>
                <w:szCs w:val="24"/>
              </w:rPr>
              <w:t>序号</w:t>
            </w:r>
          </w:p>
        </w:tc>
        <w:tc>
          <w:tcPr>
            <w:tcW w:w="6187" w:type="dxa"/>
            <w:vAlign w:val="center"/>
          </w:tcPr>
          <w:p w:rsidR="00000000" w:rsidRDefault="00C236F4">
            <w:pPr>
              <w:widowControl/>
              <w:jc w:val="center"/>
              <w:rPr>
                <w:rFonts w:ascii="宋体" w:hAnsi="宋体" w:cs="宋体" w:hint="eastAsia"/>
                <w:b/>
                <w:bCs/>
                <w:kern w:val="0"/>
                <w:sz w:val="24"/>
                <w:szCs w:val="24"/>
              </w:rPr>
            </w:pPr>
            <w:r>
              <w:rPr>
                <w:rFonts w:ascii="宋体" w:hAnsi="宋体" w:cs="宋体" w:hint="eastAsia"/>
                <w:b/>
                <w:bCs/>
                <w:kern w:val="0"/>
                <w:sz w:val="24"/>
                <w:szCs w:val="24"/>
              </w:rPr>
              <w:t>基金名称</w:t>
            </w:r>
          </w:p>
        </w:tc>
        <w:tc>
          <w:tcPr>
            <w:tcW w:w="2263" w:type="dxa"/>
            <w:vAlign w:val="center"/>
          </w:tcPr>
          <w:p w:rsidR="00000000" w:rsidRDefault="00C236F4">
            <w:pPr>
              <w:widowControl/>
              <w:jc w:val="center"/>
              <w:rPr>
                <w:rFonts w:ascii="宋体" w:hAnsi="宋体" w:cs="宋体" w:hint="eastAsia"/>
                <w:b/>
                <w:bCs/>
                <w:kern w:val="0"/>
                <w:sz w:val="24"/>
                <w:szCs w:val="24"/>
              </w:rPr>
            </w:pPr>
            <w:r>
              <w:rPr>
                <w:rFonts w:ascii="宋体" w:hAnsi="宋体" w:cs="宋体" w:hint="eastAsia"/>
                <w:b/>
                <w:bCs/>
                <w:kern w:val="0"/>
                <w:sz w:val="24"/>
                <w:szCs w:val="24"/>
              </w:rPr>
              <w:t>基金代码</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6187"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东方红中证竞争力指数发起式证券投资基金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类</w:t>
            </w:r>
            <w:r>
              <w:rPr>
                <w:rFonts w:ascii="宋体" w:hAnsi="宋体" w:cs="宋体" w:hint="eastAsia"/>
                <w:kern w:val="0"/>
                <w:sz w:val="24"/>
                <w:szCs w:val="24"/>
              </w:rPr>
              <w:t>007657</w:t>
            </w:r>
          </w:p>
          <w:p w:rsidR="00000000" w:rsidRDefault="00C236F4">
            <w:pPr>
              <w:widowControl/>
              <w:jc w:val="left"/>
              <w:rPr>
                <w:rFonts w:ascii="宋体" w:hAnsi="宋体" w:cs="宋体"/>
                <w:kern w:val="0"/>
                <w:sz w:val="24"/>
                <w:szCs w:val="24"/>
              </w:rPr>
            </w:pPr>
            <w:r>
              <w:rPr>
                <w:rFonts w:ascii="宋体" w:hAnsi="宋体" w:cs="宋体" w:hint="eastAsia"/>
                <w:kern w:val="0"/>
                <w:sz w:val="24"/>
                <w:szCs w:val="24"/>
              </w:rPr>
              <w:t>C</w:t>
            </w:r>
            <w:r>
              <w:rPr>
                <w:rFonts w:ascii="宋体" w:hAnsi="宋体" w:cs="宋体" w:hint="eastAsia"/>
                <w:kern w:val="0"/>
                <w:sz w:val="24"/>
                <w:szCs w:val="24"/>
              </w:rPr>
              <w:t>类</w:t>
            </w:r>
            <w:r>
              <w:rPr>
                <w:rFonts w:ascii="宋体" w:hAnsi="宋体" w:cs="宋体" w:hint="eastAsia"/>
                <w:kern w:val="0"/>
                <w:sz w:val="24"/>
                <w:szCs w:val="24"/>
              </w:rPr>
              <w:t>007658</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6187" w:type="dxa"/>
            <w:vAlign w:val="center"/>
          </w:tcPr>
          <w:p w:rsidR="00000000" w:rsidRDefault="00C236F4">
            <w:pPr>
              <w:widowControl/>
              <w:jc w:val="left"/>
              <w:rPr>
                <w:rFonts w:ascii="宋体" w:hAnsi="宋体" w:cs="宋体" w:hint="eastAsia"/>
                <w:kern w:val="0"/>
                <w:sz w:val="24"/>
                <w:szCs w:val="24"/>
              </w:rPr>
            </w:pPr>
            <w:r>
              <w:rPr>
                <w:rFonts w:ascii="宋体" w:hAnsi="宋体" w:cs="宋体" w:hint="eastAsia"/>
                <w:kern w:val="0"/>
                <w:sz w:val="24"/>
                <w:szCs w:val="24"/>
              </w:rPr>
              <w:t>东方红沪港深灵活配置混合型证券投资基金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002803</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3</w:t>
            </w:r>
          </w:p>
        </w:tc>
        <w:tc>
          <w:tcPr>
            <w:tcW w:w="6187" w:type="dxa"/>
            <w:vAlign w:val="center"/>
          </w:tcPr>
          <w:p w:rsidR="00000000" w:rsidRDefault="00C236F4">
            <w:pPr>
              <w:widowControl/>
              <w:jc w:val="left"/>
              <w:rPr>
                <w:rFonts w:ascii="宋体" w:hAnsi="宋体" w:cs="宋体" w:hint="eastAsia"/>
                <w:kern w:val="0"/>
                <w:sz w:val="24"/>
                <w:szCs w:val="24"/>
              </w:rPr>
            </w:pPr>
            <w:r>
              <w:rPr>
                <w:rFonts w:ascii="宋体" w:hAnsi="宋体" w:cs="宋体" w:hint="eastAsia"/>
                <w:kern w:val="0"/>
                <w:sz w:val="24"/>
                <w:szCs w:val="24"/>
              </w:rPr>
              <w:t>东方红睿华沪港深灵活配置混合型证券投资基金（</w:t>
            </w:r>
            <w:r>
              <w:rPr>
                <w:rFonts w:ascii="宋体" w:hAnsi="宋体" w:cs="宋体" w:hint="eastAsia"/>
                <w:kern w:val="0"/>
                <w:sz w:val="24"/>
                <w:szCs w:val="24"/>
              </w:rPr>
              <w:t>LOF</w:t>
            </w:r>
            <w:r>
              <w:rPr>
                <w:rFonts w:ascii="宋体" w:hAnsi="宋体" w:cs="宋体" w:hint="eastAsia"/>
                <w:kern w:val="0"/>
                <w:sz w:val="24"/>
                <w:szCs w:val="24"/>
              </w:rPr>
              <w:t>）</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169105</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4</w:t>
            </w:r>
          </w:p>
        </w:tc>
        <w:tc>
          <w:tcPr>
            <w:tcW w:w="6187"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东方红创新趋势混合型证券投资基金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010699</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5</w:t>
            </w:r>
          </w:p>
        </w:tc>
        <w:tc>
          <w:tcPr>
            <w:tcW w:w="6187" w:type="dxa"/>
            <w:vAlign w:val="center"/>
          </w:tcPr>
          <w:p w:rsidR="00000000" w:rsidRDefault="00C236F4">
            <w:pPr>
              <w:widowControl/>
              <w:jc w:val="left"/>
              <w:rPr>
                <w:rFonts w:ascii="宋体" w:hAnsi="宋体" w:cs="宋体" w:hint="eastAsia"/>
                <w:kern w:val="0"/>
                <w:sz w:val="24"/>
                <w:szCs w:val="24"/>
              </w:rPr>
            </w:pPr>
            <w:r>
              <w:rPr>
                <w:rFonts w:ascii="宋体" w:hAnsi="宋体" w:cs="宋体" w:hint="eastAsia"/>
                <w:kern w:val="0"/>
                <w:sz w:val="24"/>
                <w:szCs w:val="24"/>
              </w:rPr>
              <w:t>东方红</w:t>
            </w:r>
            <w:r>
              <w:rPr>
                <w:rFonts w:ascii="宋体" w:hAnsi="宋体" w:cs="宋体" w:hint="eastAsia"/>
                <w:kern w:val="0"/>
                <w:sz w:val="24"/>
                <w:szCs w:val="24"/>
              </w:rPr>
              <w:t>ESG</w:t>
            </w:r>
            <w:r>
              <w:rPr>
                <w:rFonts w:ascii="宋体" w:hAnsi="宋体" w:cs="宋体" w:hint="eastAsia"/>
                <w:kern w:val="0"/>
                <w:sz w:val="24"/>
                <w:szCs w:val="24"/>
              </w:rPr>
              <w:t>可持续投资混合型证券投资基金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类</w:t>
            </w:r>
            <w:r>
              <w:rPr>
                <w:rFonts w:ascii="宋体" w:hAnsi="宋体" w:cs="宋体" w:hint="eastAsia"/>
                <w:kern w:val="0"/>
                <w:sz w:val="24"/>
                <w:szCs w:val="24"/>
              </w:rPr>
              <w:t>015102</w:t>
            </w:r>
          </w:p>
          <w:p w:rsidR="00000000" w:rsidRDefault="00C236F4">
            <w:pPr>
              <w:widowControl/>
              <w:jc w:val="left"/>
              <w:rPr>
                <w:rFonts w:ascii="宋体" w:hAnsi="宋体" w:cs="宋体"/>
                <w:kern w:val="0"/>
                <w:sz w:val="24"/>
                <w:szCs w:val="24"/>
              </w:rPr>
            </w:pPr>
            <w:r>
              <w:rPr>
                <w:rFonts w:ascii="宋体" w:hAnsi="宋体" w:cs="宋体" w:hint="eastAsia"/>
                <w:kern w:val="0"/>
                <w:sz w:val="24"/>
                <w:szCs w:val="24"/>
              </w:rPr>
              <w:t>C</w:t>
            </w:r>
            <w:r>
              <w:rPr>
                <w:rFonts w:ascii="宋体" w:hAnsi="宋体" w:cs="宋体" w:hint="eastAsia"/>
                <w:kern w:val="0"/>
                <w:sz w:val="24"/>
                <w:szCs w:val="24"/>
              </w:rPr>
              <w:t>类</w:t>
            </w:r>
            <w:r>
              <w:rPr>
                <w:rFonts w:ascii="宋体" w:hAnsi="宋体" w:cs="宋体" w:hint="eastAsia"/>
                <w:kern w:val="0"/>
                <w:sz w:val="24"/>
                <w:szCs w:val="24"/>
              </w:rPr>
              <w:t>015103</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6</w:t>
            </w:r>
          </w:p>
        </w:tc>
        <w:tc>
          <w:tcPr>
            <w:tcW w:w="6187" w:type="dxa"/>
            <w:vAlign w:val="center"/>
          </w:tcPr>
          <w:p w:rsidR="00000000" w:rsidRDefault="00C236F4">
            <w:pPr>
              <w:widowControl/>
              <w:jc w:val="left"/>
              <w:rPr>
                <w:rFonts w:ascii="宋体" w:hAnsi="宋体" w:cs="宋体" w:hint="eastAsia"/>
                <w:kern w:val="0"/>
                <w:sz w:val="24"/>
                <w:szCs w:val="24"/>
              </w:rPr>
            </w:pPr>
            <w:r>
              <w:rPr>
                <w:rFonts w:ascii="宋体" w:hAnsi="宋体" w:cs="宋体" w:hint="eastAsia"/>
                <w:kern w:val="0"/>
                <w:sz w:val="24"/>
                <w:szCs w:val="24"/>
              </w:rPr>
              <w:t>东方红远见价值混合型证券投资基金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类</w:t>
            </w:r>
            <w:r>
              <w:rPr>
                <w:rFonts w:ascii="宋体" w:hAnsi="宋体" w:cs="宋体" w:hint="eastAsia"/>
                <w:kern w:val="0"/>
                <w:sz w:val="24"/>
                <w:szCs w:val="24"/>
              </w:rPr>
              <w:t>010714</w:t>
            </w:r>
          </w:p>
          <w:p w:rsidR="00000000" w:rsidRDefault="00C236F4">
            <w:pPr>
              <w:widowControl/>
              <w:jc w:val="left"/>
              <w:rPr>
                <w:rFonts w:ascii="宋体" w:hAnsi="宋体" w:cs="宋体"/>
                <w:kern w:val="0"/>
                <w:sz w:val="24"/>
                <w:szCs w:val="24"/>
              </w:rPr>
            </w:pPr>
            <w:r>
              <w:rPr>
                <w:rFonts w:ascii="宋体" w:hAnsi="宋体" w:cs="宋体" w:hint="eastAsia"/>
                <w:kern w:val="0"/>
                <w:sz w:val="24"/>
                <w:szCs w:val="24"/>
              </w:rPr>
              <w:t>C</w:t>
            </w:r>
            <w:r>
              <w:rPr>
                <w:rFonts w:ascii="宋体" w:hAnsi="宋体" w:cs="宋体" w:hint="eastAsia"/>
                <w:kern w:val="0"/>
                <w:sz w:val="24"/>
                <w:szCs w:val="24"/>
              </w:rPr>
              <w:t>类</w:t>
            </w:r>
            <w:r>
              <w:rPr>
                <w:rFonts w:ascii="宋体" w:hAnsi="宋体" w:cs="宋体" w:hint="eastAsia"/>
                <w:kern w:val="0"/>
                <w:sz w:val="24"/>
                <w:szCs w:val="24"/>
              </w:rPr>
              <w:t>017537</w:t>
            </w:r>
          </w:p>
        </w:tc>
      </w:tr>
      <w:tr w:rsidR="00000000">
        <w:trPr>
          <w:trHeight w:val="680"/>
        </w:trPr>
        <w:tc>
          <w:tcPr>
            <w:tcW w:w="1093" w:type="dxa"/>
            <w:vAlign w:val="center"/>
          </w:tcPr>
          <w:p w:rsidR="00000000" w:rsidRDefault="00C236F4">
            <w:pPr>
              <w:widowControl/>
              <w:jc w:val="center"/>
              <w:rPr>
                <w:rFonts w:ascii="宋体" w:hAnsi="宋体" w:cs="宋体" w:hint="eastAsia"/>
                <w:kern w:val="0"/>
                <w:sz w:val="24"/>
                <w:szCs w:val="24"/>
              </w:rPr>
            </w:pPr>
            <w:r>
              <w:rPr>
                <w:rFonts w:ascii="宋体" w:hAnsi="宋体" w:cs="宋体" w:hint="eastAsia"/>
                <w:kern w:val="0"/>
                <w:sz w:val="24"/>
                <w:szCs w:val="24"/>
              </w:rPr>
              <w:t>7</w:t>
            </w:r>
          </w:p>
        </w:tc>
        <w:tc>
          <w:tcPr>
            <w:tcW w:w="6187"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东方红配置精选混合型证券投资基金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类</w:t>
            </w:r>
            <w:r>
              <w:rPr>
                <w:rFonts w:ascii="宋体" w:hAnsi="宋体" w:cs="宋体" w:hint="eastAsia"/>
                <w:kern w:val="0"/>
                <w:sz w:val="24"/>
                <w:szCs w:val="24"/>
              </w:rPr>
              <w:t>005974</w:t>
            </w:r>
          </w:p>
          <w:p w:rsidR="00000000" w:rsidRDefault="00C236F4">
            <w:pPr>
              <w:widowControl/>
              <w:jc w:val="left"/>
              <w:rPr>
                <w:rFonts w:ascii="宋体" w:hAnsi="宋体" w:cs="宋体" w:hint="eastAsia"/>
                <w:kern w:val="0"/>
                <w:sz w:val="24"/>
                <w:szCs w:val="24"/>
              </w:rPr>
            </w:pPr>
            <w:r>
              <w:rPr>
                <w:rFonts w:ascii="宋体" w:hAnsi="宋体" w:cs="宋体" w:hint="eastAsia"/>
                <w:kern w:val="0"/>
                <w:sz w:val="24"/>
                <w:szCs w:val="24"/>
              </w:rPr>
              <w:t>C</w:t>
            </w:r>
            <w:r>
              <w:rPr>
                <w:rFonts w:ascii="宋体" w:hAnsi="宋体" w:cs="宋体" w:hint="eastAsia"/>
                <w:kern w:val="0"/>
                <w:sz w:val="24"/>
                <w:szCs w:val="24"/>
              </w:rPr>
              <w:t>类</w:t>
            </w:r>
            <w:r>
              <w:rPr>
                <w:rFonts w:ascii="宋体" w:hAnsi="宋体" w:cs="宋体" w:hint="eastAsia"/>
                <w:kern w:val="0"/>
                <w:sz w:val="24"/>
                <w:szCs w:val="24"/>
              </w:rPr>
              <w:t>005975</w:t>
            </w:r>
          </w:p>
        </w:tc>
      </w:tr>
      <w:tr w:rsidR="00000000">
        <w:trPr>
          <w:trHeight w:val="680"/>
        </w:trPr>
        <w:tc>
          <w:tcPr>
            <w:tcW w:w="1093" w:type="dxa"/>
            <w:vAlign w:val="center"/>
          </w:tcPr>
          <w:p w:rsidR="00000000" w:rsidRDefault="00C236F4">
            <w:pPr>
              <w:widowControl/>
              <w:jc w:val="center"/>
              <w:rPr>
                <w:rFonts w:ascii="宋体" w:hAnsi="宋体" w:cs="宋体"/>
                <w:kern w:val="0"/>
                <w:sz w:val="24"/>
                <w:szCs w:val="24"/>
              </w:rPr>
            </w:pPr>
            <w:r>
              <w:rPr>
                <w:rFonts w:ascii="宋体" w:hAnsi="宋体" w:cs="宋体" w:hint="eastAsia"/>
                <w:kern w:val="0"/>
                <w:sz w:val="24"/>
                <w:szCs w:val="24"/>
              </w:rPr>
              <w:t>8</w:t>
            </w:r>
          </w:p>
        </w:tc>
        <w:tc>
          <w:tcPr>
            <w:tcW w:w="6187" w:type="dxa"/>
            <w:vAlign w:val="center"/>
          </w:tcPr>
          <w:p w:rsidR="00000000" w:rsidRDefault="00C236F4">
            <w:pPr>
              <w:widowControl/>
              <w:jc w:val="left"/>
              <w:rPr>
                <w:rFonts w:ascii="宋体" w:hAnsi="宋体" w:cs="宋体" w:hint="eastAsia"/>
                <w:kern w:val="0"/>
                <w:sz w:val="24"/>
                <w:szCs w:val="24"/>
              </w:rPr>
            </w:pPr>
            <w:r>
              <w:rPr>
                <w:rFonts w:ascii="宋体" w:hAnsi="宋体" w:cs="宋体" w:hint="eastAsia"/>
                <w:kern w:val="0"/>
                <w:sz w:val="24"/>
                <w:szCs w:val="24"/>
              </w:rPr>
              <w:t>东方红益丰纯债债券型证券投资基金</w:t>
            </w:r>
          </w:p>
        </w:tc>
        <w:tc>
          <w:tcPr>
            <w:tcW w:w="2263" w:type="dxa"/>
            <w:vAlign w:val="center"/>
          </w:tcPr>
          <w:p w:rsidR="00000000" w:rsidRDefault="00C236F4">
            <w:pPr>
              <w:widowControl/>
              <w:jc w:val="left"/>
              <w:rPr>
                <w:rFonts w:ascii="宋体" w:hAnsi="宋体" w:cs="宋体"/>
                <w:kern w:val="0"/>
                <w:sz w:val="24"/>
                <w:szCs w:val="24"/>
              </w:rPr>
            </w:pPr>
            <w:r>
              <w:rPr>
                <w:rFonts w:ascii="宋体" w:hAnsi="宋体" w:cs="宋体" w:hint="eastAsia"/>
                <w:kern w:val="0"/>
                <w:sz w:val="24"/>
                <w:szCs w:val="24"/>
              </w:rPr>
              <w:t>009670</w:t>
            </w:r>
          </w:p>
        </w:tc>
      </w:tr>
    </w:tbl>
    <w:p w:rsidR="00000000" w:rsidRDefault="00C236F4">
      <w:pPr>
        <w:spacing w:line="360" w:lineRule="auto"/>
        <w:ind w:firstLineChars="200" w:firstLine="480"/>
        <w:outlineLvl w:val="0"/>
        <w:rPr>
          <w:rFonts w:ascii="宋体" w:hAnsi="宋体"/>
          <w:sz w:val="24"/>
          <w:szCs w:val="24"/>
        </w:rPr>
      </w:pPr>
    </w:p>
    <w:p w:rsidR="00000000" w:rsidRDefault="00C236F4">
      <w:pPr>
        <w:spacing w:beforeLines="150" w:afterLines="50"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二、</w:t>
      </w:r>
      <w:r>
        <w:rPr>
          <w:rFonts w:ascii="宋体" w:hAnsi="宋体" w:cs="宋体" w:hint="eastAsia"/>
          <w:b/>
          <w:sz w:val="24"/>
          <w:szCs w:val="24"/>
        </w:rPr>
        <w:t>咨询方式</w:t>
      </w:r>
    </w:p>
    <w:p w:rsidR="00000000" w:rsidRDefault="00C236F4">
      <w:pPr>
        <w:spacing w:line="360" w:lineRule="auto"/>
        <w:ind w:firstLine="420"/>
        <w:outlineLvl w:val="0"/>
        <w:rPr>
          <w:rFonts w:ascii="宋体" w:hAnsi="宋体" w:cs="宋体" w:hint="eastAsia"/>
          <w:sz w:val="24"/>
          <w:szCs w:val="24"/>
        </w:rPr>
      </w:pPr>
      <w:r>
        <w:rPr>
          <w:rFonts w:ascii="宋体" w:hAnsi="宋体" w:cs="宋体" w:hint="eastAsia"/>
          <w:sz w:val="24"/>
          <w:szCs w:val="24"/>
        </w:rPr>
        <w:lastRenderedPageBreak/>
        <w:t>投资者可以通过</w:t>
      </w:r>
      <w:r>
        <w:rPr>
          <w:rFonts w:ascii="宋体" w:hAnsi="宋体" w:cs="宋体" w:hint="eastAsia"/>
          <w:sz w:val="24"/>
          <w:szCs w:val="24"/>
        </w:rPr>
        <w:t>以下途径咨询有关情况：</w:t>
      </w:r>
    </w:p>
    <w:p w:rsidR="00000000" w:rsidRDefault="00C236F4">
      <w:pPr>
        <w:spacing w:line="360" w:lineRule="auto"/>
        <w:ind w:left="42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、上海联泰基金销售有限公司</w:t>
      </w:r>
    </w:p>
    <w:p w:rsidR="00000000" w:rsidRDefault="00C236F4">
      <w:pPr>
        <w:spacing w:line="360" w:lineRule="auto"/>
        <w:ind w:left="420"/>
        <w:outlineLvl w:val="0"/>
        <w:rPr>
          <w:rFonts w:ascii="宋体" w:hAnsi="宋体" w:cs="宋体" w:hint="eastAsia"/>
          <w:sz w:val="24"/>
          <w:szCs w:val="24"/>
        </w:rPr>
      </w:pPr>
      <w:r>
        <w:rPr>
          <w:rFonts w:ascii="宋体" w:hAnsi="宋体" w:cs="宋体" w:hint="eastAsia"/>
          <w:sz w:val="24"/>
          <w:szCs w:val="24"/>
        </w:rPr>
        <w:t>客户服务电话：</w:t>
      </w:r>
      <w:r>
        <w:rPr>
          <w:rFonts w:ascii="宋体" w:hAnsi="宋体" w:cs="宋体" w:hint="eastAsia"/>
          <w:sz w:val="24"/>
          <w:szCs w:val="24"/>
        </w:rPr>
        <w:t>400-118-1188</w:t>
      </w:r>
    </w:p>
    <w:p w:rsidR="00000000" w:rsidRDefault="00C236F4">
      <w:pPr>
        <w:spacing w:line="360" w:lineRule="auto"/>
        <w:ind w:left="420"/>
        <w:outlineLvl w:val="0"/>
        <w:rPr>
          <w:rFonts w:ascii="宋体" w:hAnsi="宋体" w:cs="宋体" w:hint="eastAsia"/>
          <w:sz w:val="24"/>
          <w:szCs w:val="24"/>
        </w:rPr>
      </w:pPr>
      <w:r>
        <w:rPr>
          <w:rFonts w:ascii="宋体" w:hAnsi="宋体" w:cs="宋体" w:hint="eastAsia"/>
          <w:sz w:val="24"/>
          <w:szCs w:val="24"/>
        </w:rPr>
        <w:t>公司网站：</w:t>
      </w:r>
      <w:r>
        <w:rPr>
          <w:rFonts w:ascii="宋体" w:hAnsi="宋体" w:cs="宋体" w:hint="eastAsia"/>
          <w:sz w:val="24"/>
          <w:szCs w:val="24"/>
        </w:rPr>
        <w:t>www.66liantai.com</w:t>
      </w:r>
    </w:p>
    <w:p w:rsidR="00000000" w:rsidRDefault="00C236F4">
      <w:pPr>
        <w:numPr>
          <w:ilvl w:val="0"/>
          <w:numId w:val="1"/>
        </w:numPr>
        <w:spacing w:line="360" w:lineRule="auto"/>
        <w:ind w:left="420"/>
        <w:outlineLvl w:val="0"/>
        <w:rPr>
          <w:rFonts w:ascii="宋体" w:hAnsi="宋体" w:cs="宋体" w:hint="eastAsia"/>
          <w:sz w:val="24"/>
          <w:szCs w:val="24"/>
        </w:rPr>
      </w:pPr>
      <w:r>
        <w:rPr>
          <w:rFonts w:ascii="宋体" w:hAnsi="宋体" w:cs="宋体" w:hint="eastAsia"/>
          <w:sz w:val="24"/>
          <w:szCs w:val="24"/>
        </w:rPr>
        <w:t>上海东方证券资产管理有限公司</w:t>
      </w:r>
    </w:p>
    <w:p w:rsidR="00000000" w:rsidRDefault="00C236F4">
      <w:pPr>
        <w:spacing w:line="360" w:lineRule="auto"/>
        <w:ind w:left="420"/>
        <w:outlineLvl w:val="0"/>
        <w:rPr>
          <w:rFonts w:ascii="宋体" w:hAnsi="宋体" w:cs="宋体" w:hint="eastAsia"/>
          <w:sz w:val="24"/>
          <w:szCs w:val="24"/>
        </w:rPr>
      </w:pPr>
      <w:r>
        <w:rPr>
          <w:rFonts w:ascii="宋体" w:hAnsi="宋体" w:cs="宋体" w:hint="eastAsia"/>
          <w:sz w:val="24"/>
          <w:szCs w:val="24"/>
        </w:rPr>
        <w:t>客户服务电话：</w:t>
      </w:r>
      <w:r>
        <w:rPr>
          <w:rFonts w:ascii="宋体" w:hAnsi="宋体" w:cs="宋体" w:hint="eastAsia"/>
          <w:sz w:val="24"/>
          <w:szCs w:val="24"/>
        </w:rPr>
        <w:t>400-920-0808</w:t>
      </w:r>
    </w:p>
    <w:p w:rsidR="00000000" w:rsidRDefault="00C236F4">
      <w:pPr>
        <w:spacing w:line="360" w:lineRule="auto"/>
        <w:ind w:left="420"/>
        <w:outlineLvl w:val="0"/>
        <w:rPr>
          <w:rFonts w:ascii="宋体" w:hAnsi="宋体" w:cs="宋体" w:hint="eastAsia"/>
          <w:sz w:val="24"/>
          <w:szCs w:val="24"/>
        </w:rPr>
      </w:pPr>
      <w:r>
        <w:rPr>
          <w:rFonts w:ascii="宋体" w:hAnsi="宋体" w:cs="宋体" w:hint="eastAsia"/>
          <w:sz w:val="24"/>
          <w:szCs w:val="24"/>
        </w:rPr>
        <w:t>公司网址：</w:t>
      </w:r>
      <w:hyperlink r:id="rId7" w:history="1">
        <w:r>
          <w:rPr>
            <w:rFonts w:ascii="宋体" w:hAnsi="宋体" w:cs="宋体" w:hint="eastAsia"/>
            <w:sz w:val="24"/>
            <w:szCs w:val="24"/>
          </w:rPr>
          <w:t>www.dfham.com</w:t>
        </w:r>
      </w:hyperlink>
    </w:p>
    <w:p w:rsidR="00000000" w:rsidRDefault="00C236F4">
      <w:pPr>
        <w:spacing w:beforeLines="150" w:afterLines="50"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三、</w:t>
      </w:r>
      <w:r>
        <w:rPr>
          <w:rFonts w:ascii="宋体" w:hAnsi="宋体" w:cs="宋体" w:hint="eastAsia"/>
          <w:b/>
          <w:sz w:val="24"/>
          <w:szCs w:val="24"/>
        </w:rPr>
        <w:t xml:space="preserve"> </w:t>
      </w:r>
      <w:r>
        <w:rPr>
          <w:rFonts w:ascii="宋体" w:hAnsi="宋体" w:cs="宋体" w:hint="eastAsia"/>
          <w:b/>
          <w:sz w:val="24"/>
          <w:szCs w:val="24"/>
        </w:rPr>
        <w:t>重要提示</w:t>
      </w:r>
    </w:p>
    <w:p w:rsidR="00000000" w:rsidRDefault="00C236F4">
      <w:pPr>
        <w:spacing w:line="360" w:lineRule="auto"/>
        <w:ind w:firstLine="420"/>
        <w:outlineLvl w:val="0"/>
        <w:rPr>
          <w:rFonts w:ascii="宋体" w:hAnsi="宋体"/>
          <w:sz w:val="24"/>
          <w:szCs w:val="24"/>
        </w:rPr>
      </w:pPr>
      <w:r>
        <w:rPr>
          <w:rFonts w:ascii="宋体" w:hAnsi="宋体" w:hint="eastAsia"/>
          <w:sz w:val="24"/>
          <w:szCs w:val="24"/>
        </w:rPr>
        <w:t>1</w:t>
      </w:r>
      <w:r>
        <w:rPr>
          <w:rFonts w:ascii="宋体" w:hAnsi="宋体" w:hint="eastAsia"/>
          <w:sz w:val="24"/>
          <w:szCs w:val="24"/>
        </w:rPr>
        <w:t>、代理销售机构的具体营业网点、业务办理具体时间、业务办理方式及流程、基金的最低购买金额及交易级差等，请投资者遵循代理销售机构的规定。</w:t>
      </w:r>
    </w:p>
    <w:p w:rsidR="00000000" w:rsidRDefault="00C236F4">
      <w:pPr>
        <w:spacing w:line="360" w:lineRule="auto"/>
        <w:ind w:firstLine="420"/>
        <w:outlineLvl w:val="0"/>
        <w:rPr>
          <w:rFonts w:ascii="宋体" w:hAnsi="宋体" w:hint="eastAsia"/>
          <w:sz w:val="24"/>
          <w:szCs w:val="24"/>
        </w:rPr>
      </w:pPr>
      <w:r>
        <w:rPr>
          <w:rFonts w:ascii="宋体" w:hAnsi="宋体" w:hint="eastAsia"/>
          <w:sz w:val="24"/>
          <w:szCs w:val="24"/>
        </w:rPr>
        <w:t>2</w:t>
      </w:r>
      <w:r>
        <w:rPr>
          <w:rFonts w:ascii="宋体" w:hAnsi="宋体" w:hint="eastAsia"/>
          <w:sz w:val="24"/>
          <w:szCs w:val="24"/>
        </w:rPr>
        <w:t>、关于相关基金的具体费率优惠活动解释</w:t>
      </w:r>
      <w:r>
        <w:rPr>
          <w:rFonts w:ascii="宋体" w:hAnsi="宋体" w:hint="eastAsia"/>
          <w:sz w:val="24"/>
          <w:szCs w:val="24"/>
        </w:rPr>
        <w:t>权归销售机构所有。</w:t>
      </w:r>
    </w:p>
    <w:p w:rsidR="00000000" w:rsidRDefault="00C236F4">
      <w:pPr>
        <w:spacing w:line="360" w:lineRule="auto"/>
        <w:ind w:firstLine="420"/>
        <w:outlineLvl w:val="0"/>
        <w:rPr>
          <w:rFonts w:ascii="宋体" w:hAnsi="宋体" w:hint="eastAsia"/>
          <w:sz w:val="24"/>
          <w:szCs w:val="24"/>
        </w:rPr>
      </w:pPr>
      <w:r>
        <w:rPr>
          <w:rFonts w:ascii="宋体" w:hAnsi="宋体" w:hint="eastAsia"/>
          <w:sz w:val="24"/>
          <w:szCs w:val="24"/>
        </w:rPr>
        <w:t>3</w:t>
      </w:r>
      <w:r>
        <w:rPr>
          <w:rFonts w:ascii="宋体" w:hAnsi="宋体" w:hint="eastAsia"/>
          <w:sz w:val="24"/>
          <w:szCs w:val="24"/>
        </w:rPr>
        <w:t>、关于相关基金开放或暂停办理申购、赎回、限制大额申购等业务的具体情况请投资者以本公司最新业务公告为准。</w:t>
      </w:r>
    </w:p>
    <w:p w:rsidR="00000000" w:rsidRDefault="00C236F4">
      <w:pPr>
        <w:spacing w:line="360" w:lineRule="auto"/>
        <w:ind w:firstLine="420"/>
        <w:outlineLvl w:val="0"/>
        <w:rPr>
          <w:rFonts w:ascii="宋体" w:hAnsi="宋体"/>
          <w:sz w:val="24"/>
          <w:szCs w:val="24"/>
        </w:rPr>
      </w:pPr>
      <w:r>
        <w:rPr>
          <w:rFonts w:ascii="宋体" w:hAnsi="宋体"/>
          <w:sz w:val="24"/>
          <w:szCs w:val="24"/>
        </w:rPr>
        <w:t>4</w:t>
      </w:r>
      <w:r>
        <w:rPr>
          <w:rFonts w:ascii="宋体" w:hAnsi="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投资者应当充分了解</w:t>
      </w:r>
      <w:r>
        <w:rPr>
          <w:rFonts w:ascii="宋体" w:hAnsi="宋体" w:hint="eastAsia"/>
          <w:sz w:val="24"/>
          <w:szCs w:val="24"/>
        </w:rPr>
        <w:t>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000000" w:rsidRDefault="00C236F4">
      <w:pPr>
        <w:spacing w:line="360" w:lineRule="auto"/>
        <w:ind w:firstLine="420"/>
        <w:outlineLvl w:val="0"/>
        <w:rPr>
          <w:rFonts w:ascii="宋体" w:hAnsi="宋体" w:hint="eastAsia"/>
          <w:sz w:val="24"/>
          <w:szCs w:val="24"/>
        </w:rPr>
      </w:pPr>
    </w:p>
    <w:p w:rsidR="00000000" w:rsidRDefault="00C236F4">
      <w:pPr>
        <w:spacing w:line="360" w:lineRule="auto"/>
        <w:ind w:firstLine="420"/>
        <w:outlineLvl w:val="0"/>
        <w:rPr>
          <w:rFonts w:ascii="宋体" w:hAnsi="宋体" w:hint="eastAsia"/>
          <w:sz w:val="24"/>
          <w:szCs w:val="24"/>
        </w:rPr>
      </w:pPr>
      <w:r>
        <w:rPr>
          <w:rFonts w:ascii="宋体" w:hAnsi="宋体" w:hint="eastAsia"/>
          <w:sz w:val="24"/>
          <w:szCs w:val="24"/>
        </w:rPr>
        <w:t>本公告的解释权归上海东方证券资产管理有限公司所有。</w:t>
      </w:r>
    </w:p>
    <w:p w:rsidR="00000000" w:rsidRDefault="00C236F4">
      <w:pPr>
        <w:spacing w:line="360" w:lineRule="auto"/>
        <w:ind w:firstLine="420"/>
        <w:outlineLvl w:val="0"/>
        <w:rPr>
          <w:rFonts w:ascii="宋体" w:hAnsi="宋体"/>
          <w:sz w:val="24"/>
          <w:szCs w:val="24"/>
        </w:rPr>
      </w:pPr>
    </w:p>
    <w:p w:rsidR="00000000" w:rsidRDefault="00C236F4">
      <w:pPr>
        <w:spacing w:line="360" w:lineRule="auto"/>
        <w:ind w:firstLine="420"/>
        <w:outlineLvl w:val="0"/>
        <w:rPr>
          <w:rFonts w:ascii="宋体" w:hAnsi="宋体"/>
          <w:sz w:val="24"/>
          <w:szCs w:val="24"/>
        </w:rPr>
      </w:pPr>
      <w:r>
        <w:rPr>
          <w:rFonts w:ascii="宋体" w:hAnsi="宋体" w:hint="eastAsia"/>
          <w:sz w:val="24"/>
          <w:szCs w:val="24"/>
        </w:rPr>
        <w:t>特此公告。</w:t>
      </w:r>
    </w:p>
    <w:p w:rsidR="00000000" w:rsidRDefault="00C236F4">
      <w:pPr>
        <w:jc w:val="right"/>
        <w:rPr>
          <w:rFonts w:ascii="宋体" w:hAnsi="宋体"/>
          <w:sz w:val="24"/>
          <w:szCs w:val="24"/>
        </w:rPr>
      </w:pPr>
    </w:p>
    <w:p w:rsidR="00000000" w:rsidRDefault="00C236F4">
      <w:pPr>
        <w:jc w:val="right"/>
        <w:rPr>
          <w:rFonts w:ascii="宋体" w:hAnsi="宋体"/>
          <w:sz w:val="24"/>
          <w:szCs w:val="24"/>
        </w:rPr>
      </w:pPr>
      <w:r>
        <w:rPr>
          <w:rFonts w:ascii="宋体" w:hAnsi="宋体" w:hint="eastAsia"/>
          <w:sz w:val="24"/>
          <w:szCs w:val="24"/>
        </w:rPr>
        <w:t>上海东方证券资产管理有限公司</w:t>
      </w:r>
    </w:p>
    <w:p w:rsidR="00000000" w:rsidRDefault="00C236F4">
      <w:pPr>
        <w:jc w:val="right"/>
        <w:rPr>
          <w:rFonts w:ascii="宋体" w:hAnsi="宋体"/>
          <w:sz w:val="24"/>
          <w:szCs w:val="24"/>
        </w:rPr>
      </w:pPr>
    </w:p>
    <w:p w:rsidR="00000000" w:rsidRDefault="00C236F4">
      <w:pPr>
        <w:jc w:val="right"/>
        <w:rPr>
          <w:rFonts w:ascii="宋体" w:hAnsi="宋体" w:hint="eastAsia"/>
          <w:sz w:val="24"/>
          <w:szCs w:val="24"/>
        </w:rPr>
      </w:pPr>
      <w:r>
        <w:rPr>
          <w:rFonts w:ascii="宋体" w:hAnsi="宋体" w:hint="eastAsia"/>
          <w:sz w:val="24"/>
          <w:szCs w:val="24"/>
        </w:rPr>
        <w:lastRenderedPageBreak/>
        <w:t>2023</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5</w:t>
      </w:r>
      <w:r>
        <w:rPr>
          <w:rFonts w:ascii="宋体" w:hAnsi="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236F4">
      <w:pPr>
        <w:rPr>
          <w:sz w:val="18"/>
        </w:rPr>
      </w:pPr>
    </w:p>
  </w:endnote>
  <w:endnote w:type="continuationSeparator" w:id="0">
    <w:p w:rsidR="00000000" w:rsidRDefault="00C236F4">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236F4">
      <w:pPr>
        <w:rPr>
          <w:sz w:val="18"/>
        </w:rPr>
      </w:pPr>
    </w:p>
  </w:footnote>
  <w:footnote w:type="continuationSeparator" w:id="0">
    <w:p w:rsidR="00000000" w:rsidRDefault="00C236F4">
      <w:pPr>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F67BED"/>
    <w:multiLevelType w:val="singleLevel"/>
    <w:tmpl w:val="99F67BED"/>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6F20"/>
    <w:rsid w:val="00010C37"/>
    <w:rsid w:val="00013CB3"/>
    <w:rsid w:val="000210C0"/>
    <w:rsid w:val="000215D1"/>
    <w:rsid w:val="00021BD5"/>
    <w:rsid w:val="000249F6"/>
    <w:rsid w:val="00025A94"/>
    <w:rsid w:val="00030D46"/>
    <w:rsid w:val="0003136B"/>
    <w:rsid w:val="000352C9"/>
    <w:rsid w:val="0003632B"/>
    <w:rsid w:val="00043677"/>
    <w:rsid w:val="00046762"/>
    <w:rsid w:val="00050C38"/>
    <w:rsid w:val="00052222"/>
    <w:rsid w:val="0005307C"/>
    <w:rsid w:val="00053CB2"/>
    <w:rsid w:val="0006023A"/>
    <w:rsid w:val="00063C87"/>
    <w:rsid w:val="00064D4A"/>
    <w:rsid w:val="00066B79"/>
    <w:rsid w:val="000756C3"/>
    <w:rsid w:val="00082EEB"/>
    <w:rsid w:val="0008350F"/>
    <w:rsid w:val="00085FDA"/>
    <w:rsid w:val="0008641C"/>
    <w:rsid w:val="000866A1"/>
    <w:rsid w:val="000871BC"/>
    <w:rsid w:val="00090D7B"/>
    <w:rsid w:val="00090F4F"/>
    <w:rsid w:val="000910F1"/>
    <w:rsid w:val="00092096"/>
    <w:rsid w:val="00096D41"/>
    <w:rsid w:val="00097180"/>
    <w:rsid w:val="000A019F"/>
    <w:rsid w:val="000A7212"/>
    <w:rsid w:val="000B2168"/>
    <w:rsid w:val="000C1C59"/>
    <w:rsid w:val="000C33FF"/>
    <w:rsid w:val="000D1400"/>
    <w:rsid w:val="000D292A"/>
    <w:rsid w:val="000D2B51"/>
    <w:rsid w:val="000D320C"/>
    <w:rsid w:val="000D54FD"/>
    <w:rsid w:val="000E32B7"/>
    <w:rsid w:val="000E47D3"/>
    <w:rsid w:val="000E583C"/>
    <w:rsid w:val="000E7023"/>
    <w:rsid w:val="000E7A2C"/>
    <w:rsid w:val="000F2DDB"/>
    <w:rsid w:val="000F3844"/>
    <w:rsid w:val="0010232B"/>
    <w:rsid w:val="001064FF"/>
    <w:rsid w:val="00111A5D"/>
    <w:rsid w:val="00113527"/>
    <w:rsid w:val="0011590A"/>
    <w:rsid w:val="00123C0F"/>
    <w:rsid w:val="00124ACD"/>
    <w:rsid w:val="00125325"/>
    <w:rsid w:val="00126128"/>
    <w:rsid w:val="00126E0F"/>
    <w:rsid w:val="00131083"/>
    <w:rsid w:val="00131B7B"/>
    <w:rsid w:val="00131DF9"/>
    <w:rsid w:val="00131EC4"/>
    <w:rsid w:val="001365B6"/>
    <w:rsid w:val="001431B7"/>
    <w:rsid w:val="0014374C"/>
    <w:rsid w:val="00144953"/>
    <w:rsid w:val="00145568"/>
    <w:rsid w:val="00145855"/>
    <w:rsid w:val="00152F46"/>
    <w:rsid w:val="0015447F"/>
    <w:rsid w:val="0015791A"/>
    <w:rsid w:val="00161618"/>
    <w:rsid w:val="00161B8A"/>
    <w:rsid w:val="00162F5E"/>
    <w:rsid w:val="00163163"/>
    <w:rsid w:val="00164F87"/>
    <w:rsid w:val="00167E95"/>
    <w:rsid w:val="00172690"/>
    <w:rsid w:val="001727A4"/>
    <w:rsid w:val="0017622D"/>
    <w:rsid w:val="00177A4A"/>
    <w:rsid w:val="001803E7"/>
    <w:rsid w:val="001807CC"/>
    <w:rsid w:val="00180DDB"/>
    <w:rsid w:val="0018583F"/>
    <w:rsid w:val="001867A9"/>
    <w:rsid w:val="001939C1"/>
    <w:rsid w:val="001A20FA"/>
    <w:rsid w:val="001A36FC"/>
    <w:rsid w:val="001A47B5"/>
    <w:rsid w:val="001A4B70"/>
    <w:rsid w:val="001B0B7A"/>
    <w:rsid w:val="001B13DD"/>
    <w:rsid w:val="001B14A5"/>
    <w:rsid w:val="001B2E66"/>
    <w:rsid w:val="001B560E"/>
    <w:rsid w:val="001B7AF9"/>
    <w:rsid w:val="001B7BED"/>
    <w:rsid w:val="001C348B"/>
    <w:rsid w:val="001C6025"/>
    <w:rsid w:val="001C6D01"/>
    <w:rsid w:val="001C7E5B"/>
    <w:rsid w:val="001D15EA"/>
    <w:rsid w:val="001E00D9"/>
    <w:rsid w:val="001E2A8B"/>
    <w:rsid w:val="001E54E3"/>
    <w:rsid w:val="001F01E2"/>
    <w:rsid w:val="001F434C"/>
    <w:rsid w:val="00204A4C"/>
    <w:rsid w:val="00210225"/>
    <w:rsid w:val="00212DF8"/>
    <w:rsid w:val="00214694"/>
    <w:rsid w:val="00215026"/>
    <w:rsid w:val="002171B1"/>
    <w:rsid w:val="00224479"/>
    <w:rsid w:val="00224FE7"/>
    <w:rsid w:val="002253B0"/>
    <w:rsid w:val="00226B4E"/>
    <w:rsid w:val="00227FE6"/>
    <w:rsid w:val="002301AE"/>
    <w:rsid w:val="002323AD"/>
    <w:rsid w:val="00232632"/>
    <w:rsid w:val="0023381D"/>
    <w:rsid w:val="00235816"/>
    <w:rsid w:val="00237498"/>
    <w:rsid w:val="00241442"/>
    <w:rsid w:val="00242C1F"/>
    <w:rsid w:val="00244463"/>
    <w:rsid w:val="00244DCB"/>
    <w:rsid w:val="00246A82"/>
    <w:rsid w:val="00247A17"/>
    <w:rsid w:val="00250E22"/>
    <w:rsid w:val="00252129"/>
    <w:rsid w:val="00254D2E"/>
    <w:rsid w:val="00256FC1"/>
    <w:rsid w:val="00257A18"/>
    <w:rsid w:val="002608D6"/>
    <w:rsid w:val="002612B2"/>
    <w:rsid w:val="00261F7F"/>
    <w:rsid w:val="002634E0"/>
    <w:rsid w:val="00263AAF"/>
    <w:rsid w:val="002677B4"/>
    <w:rsid w:val="00267AAE"/>
    <w:rsid w:val="0027078C"/>
    <w:rsid w:val="00273681"/>
    <w:rsid w:val="0027417F"/>
    <w:rsid w:val="00281AFA"/>
    <w:rsid w:val="00281F49"/>
    <w:rsid w:val="00285581"/>
    <w:rsid w:val="002901AB"/>
    <w:rsid w:val="00291685"/>
    <w:rsid w:val="002923B0"/>
    <w:rsid w:val="002929AE"/>
    <w:rsid w:val="002938B4"/>
    <w:rsid w:val="00294F24"/>
    <w:rsid w:val="002A0B7D"/>
    <w:rsid w:val="002A0E88"/>
    <w:rsid w:val="002A1D7C"/>
    <w:rsid w:val="002A7838"/>
    <w:rsid w:val="002B3173"/>
    <w:rsid w:val="002B4B04"/>
    <w:rsid w:val="002D348C"/>
    <w:rsid w:val="002D7FE5"/>
    <w:rsid w:val="002E52FA"/>
    <w:rsid w:val="002E70FA"/>
    <w:rsid w:val="002F2F9D"/>
    <w:rsid w:val="002F6B98"/>
    <w:rsid w:val="0030569E"/>
    <w:rsid w:val="003059D8"/>
    <w:rsid w:val="0030634D"/>
    <w:rsid w:val="00311525"/>
    <w:rsid w:val="00312995"/>
    <w:rsid w:val="003136D3"/>
    <w:rsid w:val="00313BD0"/>
    <w:rsid w:val="00317686"/>
    <w:rsid w:val="00320949"/>
    <w:rsid w:val="00322B58"/>
    <w:rsid w:val="003276C3"/>
    <w:rsid w:val="00331A6A"/>
    <w:rsid w:val="0034092F"/>
    <w:rsid w:val="003411C3"/>
    <w:rsid w:val="00343068"/>
    <w:rsid w:val="003528BD"/>
    <w:rsid w:val="00353AE6"/>
    <w:rsid w:val="00354D03"/>
    <w:rsid w:val="00355BD1"/>
    <w:rsid w:val="003561D3"/>
    <w:rsid w:val="00357A77"/>
    <w:rsid w:val="003609E7"/>
    <w:rsid w:val="00372DF5"/>
    <w:rsid w:val="00375B9B"/>
    <w:rsid w:val="00380CBB"/>
    <w:rsid w:val="00382918"/>
    <w:rsid w:val="00383142"/>
    <w:rsid w:val="003976DE"/>
    <w:rsid w:val="003A09C9"/>
    <w:rsid w:val="003A0ACB"/>
    <w:rsid w:val="003B046F"/>
    <w:rsid w:val="003B50C3"/>
    <w:rsid w:val="003C6077"/>
    <w:rsid w:val="003D3D80"/>
    <w:rsid w:val="003D6ED1"/>
    <w:rsid w:val="003D7235"/>
    <w:rsid w:val="003E0751"/>
    <w:rsid w:val="003E082B"/>
    <w:rsid w:val="003E6D67"/>
    <w:rsid w:val="003F5394"/>
    <w:rsid w:val="00400591"/>
    <w:rsid w:val="0040449D"/>
    <w:rsid w:val="0040478D"/>
    <w:rsid w:val="00404E3C"/>
    <w:rsid w:val="00407C9D"/>
    <w:rsid w:val="004112BD"/>
    <w:rsid w:val="004149F8"/>
    <w:rsid w:val="00417D67"/>
    <w:rsid w:val="00423FEF"/>
    <w:rsid w:val="004317B7"/>
    <w:rsid w:val="00432918"/>
    <w:rsid w:val="0043348B"/>
    <w:rsid w:val="00434FCF"/>
    <w:rsid w:val="00441EE2"/>
    <w:rsid w:val="00444D38"/>
    <w:rsid w:val="00446A2B"/>
    <w:rsid w:val="00455EE0"/>
    <w:rsid w:val="004566E8"/>
    <w:rsid w:val="00456F81"/>
    <w:rsid w:val="004600DE"/>
    <w:rsid w:val="0046755B"/>
    <w:rsid w:val="00475B73"/>
    <w:rsid w:val="0047617A"/>
    <w:rsid w:val="00476F04"/>
    <w:rsid w:val="004811D9"/>
    <w:rsid w:val="00481211"/>
    <w:rsid w:val="004825F0"/>
    <w:rsid w:val="00484098"/>
    <w:rsid w:val="00490C57"/>
    <w:rsid w:val="0049207A"/>
    <w:rsid w:val="00497278"/>
    <w:rsid w:val="004A0394"/>
    <w:rsid w:val="004A12D1"/>
    <w:rsid w:val="004A272C"/>
    <w:rsid w:val="004A4726"/>
    <w:rsid w:val="004B0255"/>
    <w:rsid w:val="004B196A"/>
    <w:rsid w:val="004B36BF"/>
    <w:rsid w:val="004B5836"/>
    <w:rsid w:val="004C0571"/>
    <w:rsid w:val="004C26BD"/>
    <w:rsid w:val="004C2CC3"/>
    <w:rsid w:val="004C67D7"/>
    <w:rsid w:val="004D1161"/>
    <w:rsid w:val="004D3297"/>
    <w:rsid w:val="004D348A"/>
    <w:rsid w:val="004D7143"/>
    <w:rsid w:val="004D7F22"/>
    <w:rsid w:val="004E6A9F"/>
    <w:rsid w:val="004F27F1"/>
    <w:rsid w:val="004F4F35"/>
    <w:rsid w:val="004F759E"/>
    <w:rsid w:val="005017A8"/>
    <w:rsid w:val="0050191A"/>
    <w:rsid w:val="00502B37"/>
    <w:rsid w:val="00504E2F"/>
    <w:rsid w:val="00510137"/>
    <w:rsid w:val="00512986"/>
    <w:rsid w:val="00514699"/>
    <w:rsid w:val="005153E4"/>
    <w:rsid w:val="0051701F"/>
    <w:rsid w:val="005419CB"/>
    <w:rsid w:val="005432BD"/>
    <w:rsid w:val="00550CE8"/>
    <w:rsid w:val="00550F39"/>
    <w:rsid w:val="005561C5"/>
    <w:rsid w:val="00557C3C"/>
    <w:rsid w:val="00561980"/>
    <w:rsid w:val="00562427"/>
    <w:rsid w:val="00562C36"/>
    <w:rsid w:val="005669EB"/>
    <w:rsid w:val="005701E2"/>
    <w:rsid w:val="005737AF"/>
    <w:rsid w:val="00582A80"/>
    <w:rsid w:val="00591B84"/>
    <w:rsid w:val="00593E5E"/>
    <w:rsid w:val="0059468C"/>
    <w:rsid w:val="00596E9A"/>
    <w:rsid w:val="0059705A"/>
    <w:rsid w:val="005A040C"/>
    <w:rsid w:val="005A0DB5"/>
    <w:rsid w:val="005A2F33"/>
    <w:rsid w:val="005A5264"/>
    <w:rsid w:val="005A5F4B"/>
    <w:rsid w:val="005B12E5"/>
    <w:rsid w:val="005B18F1"/>
    <w:rsid w:val="005B1F51"/>
    <w:rsid w:val="005B645C"/>
    <w:rsid w:val="005C2B66"/>
    <w:rsid w:val="005C3326"/>
    <w:rsid w:val="005C3B6B"/>
    <w:rsid w:val="005C66F4"/>
    <w:rsid w:val="005D28D1"/>
    <w:rsid w:val="005D66EF"/>
    <w:rsid w:val="005E1E31"/>
    <w:rsid w:val="005E2E2A"/>
    <w:rsid w:val="005E3A23"/>
    <w:rsid w:val="005E5E72"/>
    <w:rsid w:val="005F19F5"/>
    <w:rsid w:val="005F2122"/>
    <w:rsid w:val="005F4A2A"/>
    <w:rsid w:val="005F6C61"/>
    <w:rsid w:val="0060011B"/>
    <w:rsid w:val="006014EC"/>
    <w:rsid w:val="006104DA"/>
    <w:rsid w:val="006113DB"/>
    <w:rsid w:val="00614973"/>
    <w:rsid w:val="0061781F"/>
    <w:rsid w:val="006202BE"/>
    <w:rsid w:val="00621A60"/>
    <w:rsid w:val="00621A8F"/>
    <w:rsid w:val="006222D2"/>
    <w:rsid w:val="00626398"/>
    <w:rsid w:val="0063040F"/>
    <w:rsid w:val="0063405B"/>
    <w:rsid w:val="00636D4B"/>
    <w:rsid w:val="0064241B"/>
    <w:rsid w:val="00642D8A"/>
    <w:rsid w:val="00647609"/>
    <w:rsid w:val="00647B54"/>
    <w:rsid w:val="00652C74"/>
    <w:rsid w:val="006564DA"/>
    <w:rsid w:val="006577FE"/>
    <w:rsid w:val="0066021B"/>
    <w:rsid w:val="00663062"/>
    <w:rsid w:val="0067176C"/>
    <w:rsid w:val="0067308C"/>
    <w:rsid w:val="006731D7"/>
    <w:rsid w:val="006738DF"/>
    <w:rsid w:val="006760A0"/>
    <w:rsid w:val="00682DC2"/>
    <w:rsid w:val="006841D6"/>
    <w:rsid w:val="00690742"/>
    <w:rsid w:val="00693F57"/>
    <w:rsid w:val="006943B1"/>
    <w:rsid w:val="00696154"/>
    <w:rsid w:val="006A15FC"/>
    <w:rsid w:val="006A313A"/>
    <w:rsid w:val="006A41FA"/>
    <w:rsid w:val="006A4FF7"/>
    <w:rsid w:val="006A5036"/>
    <w:rsid w:val="006A7E67"/>
    <w:rsid w:val="006B10A4"/>
    <w:rsid w:val="006B128D"/>
    <w:rsid w:val="006B2297"/>
    <w:rsid w:val="006B5538"/>
    <w:rsid w:val="006B65DC"/>
    <w:rsid w:val="006D0339"/>
    <w:rsid w:val="006D46ED"/>
    <w:rsid w:val="006D7BD9"/>
    <w:rsid w:val="006E1A93"/>
    <w:rsid w:val="006E2162"/>
    <w:rsid w:val="006E21FF"/>
    <w:rsid w:val="006E2FAE"/>
    <w:rsid w:val="006E51E5"/>
    <w:rsid w:val="006F06FC"/>
    <w:rsid w:val="006F47C9"/>
    <w:rsid w:val="00710087"/>
    <w:rsid w:val="00714415"/>
    <w:rsid w:val="00714500"/>
    <w:rsid w:val="00716647"/>
    <w:rsid w:val="00717BA5"/>
    <w:rsid w:val="00727AAB"/>
    <w:rsid w:val="0073431C"/>
    <w:rsid w:val="0074003F"/>
    <w:rsid w:val="00742193"/>
    <w:rsid w:val="00742E27"/>
    <w:rsid w:val="007457BB"/>
    <w:rsid w:val="00745E70"/>
    <w:rsid w:val="00752A46"/>
    <w:rsid w:val="0076030A"/>
    <w:rsid w:val="007611F3"/>
    <w:rsid w:val="00764952"/>
    <w:rsid w:val="00765ACD"/>
    <w:rsid w:val="00771E61"/>
    <w:rsid w:val="00780E5F"/>
    <w:rsid w:val="007815B2"/>
    <w:rsid w:val="00783D0F"/>
    <w:rsid w:val="00786C0B"/>
    <w:rsid w:val="00787696"/>
    <w:rsid w:val="00790273"/>
    <w:rsid w:val="007922A5"/>
    <w:rsid w:val="00793C6F"/>
    <w:rsid w:val="0079457F"/>
    <w:rsid w:val="007958AD"/>
    <w:rsid w:val="007A4597"/>
    <w:rsid w:val="007A543C"/>
    <w:rsid w:val="007A58F1"/>
    <w:rsid w:val="007B02EE"/>
    <w:rsid w:val="007B38D7"/>
    <w:rsid w:val="007B56D3"/>
    <w:rsid w:val="007B60E4"/>
    <w:rsid w:val="007C05DD"/>
    <w:rsid w:val="007C122F"/>
    <w:rsid w:val="007C39EA"/>
    <w:rsid w:val="007C3FFB"/>
    <w:rsid w:val="007C61E0"/>
    <w:rsid w:val="007C7FAB"/>
    <w:rsid w:val="007D1DED"/>
    <w:rsid w:val="007D69C9"/>
    <w:rsid w:val="007D72E8"/>
    <w:rsid w:val="007D776D"/>
    <w:rsid w:val="007E39C6"/>
    <w:rsid w:val="007E48A3"/>
    <w:rsid w:val="007E7823"/>
    <w:rsid w:val="007E7F19"/>
    <w:rsid w:val="007F4A85"/>
    <w:rsid w:val="007F674B"/>
    <w:rsid w:val="007F68BA"/>
    <w:rsid w:val="007F776C"/>
    <w:rsid w:val="00801526"/>
    <w:rsid w:val="00803168"/>
    <w:rsid w:val="00807CDA"/>
    <w:rsid w:val="00812E4A"/>
    <w:rsid w:val="00817DAE"/>
    <w:rsid w:val="00831029"/>
    <w:rsid w:val="0083508B"/>
    <w:rsid w:val="008361E6"/>
    <w:rsid w:val="008363F3"/>
    <w:rsid w:val="00837EAD"/>
    <w:rsid w:val="00840731"/>
    <w:rsid w:val="00841159"/>
    <w:rsid w:val="0084354C"/>
    <w:rsid w:val="0085756E"/>
    <w:rsid w:val="00857C2D"/>
    <w:rsid w:val="00861F19"/>
    <w:rsid w:val="008627A7"/>
    <w:rsid w:val="00862915"/>
    <w:rsid w:val="00862A80"/>
    <w:rsid w:val="008632AC"/>
    <w:rsid w:val="00863D42"/>
    <w:rsid w:val="00866ACA"/>
    <w:rsid w:val="00866D45"/>
    <w:rsid w:val="008709E9"/>
    <w:rsid w:val="008713C2"/>
    <w:rsid w:val="008715B2"/>
    <w:rsid w:val="008715F8"/>
    <w:rsid w:val="00872017"/>
    <w:rsid w:val="008741ED"/>
    <w:rsid w:val="00875720"/>
    <w:rsid w:val="00876547"/>
    <w:rsid w:val="008775A7"/>
    <w:rsid w:val="00877802"/>
    <w:rsid w:val="0088540E"/>
    <w:rsid w:val="00893C51"/>
    <w:rsid w:val="00893CCF"/>
    <w:rsid w:val="00895767"/>
    <w:rsid w:val="008A090F"/>
    <w:rsid w:val="008A4D26"/>
    <w:rsid w:val="008A766B"/>
    <w:rsid w:val="008B0CE0"/>
    <w:rsid w:val="008B5CA3"/>
    <w:rsid w:val="008B5F1F"/>
    <w:rsid w:val="008B734C"/>
    <w:rsid w:val="008C0F05"/>
    <w:rsid w:val="008C2E09"/>
    <w:rsid w:val="008D1687"/>
    <w:rsid w:val="008D1DA3"/>
    <w:rsid w:val="008D54E3"/>
    <w:rsid w:val="008D627C"/>
    <w:rsid w:val="008E4071"/>
    <w:rsid w:val="008E4BC1"/>
    <w:rsid w:val="008E6085"/>
    <w:rsid w:val="008E6FB6"/>
    <w:rsid w:val="008E7F97"/>
    <w:rsid w:val="008F6DA1"/>
    <w:rsid w:val="009064A8"/>
    <w:rsid w:val="00906932"/>
    <w:rsid w:val="009127BD"/>
    <w:rsid w:val="0091593F"/>
    <w:rsid w:val="00921B0A"/>
    <w:rsid w:val="00922AE4"/>
    <w:rsid w:val="009266B0"/>
    <w:rsid w:val="00932E38"/>
    <w:rsid w:val="00935E31"/>
    <w:rsid w:val="00947F4B"/>
    <w:rsid w:val="00953B3C"/>
    <w:rsid w:val="009567CC"/>
    <w:rsid w:val="009573E3"/>
    <w:rsid w:val="00957D17"/>
    <w:rsid w:val="00963476"/>
    <w:rsid w:val="00965825"/>
    <w:rsid w:val="00967683"/>
    <w:rsid w:val="0097654A"/>
    <w:rsid w:val="00982C90"/>
    <w:rsid w:val="00983C1F"/>
    <w:rsid w:val="00984D07"/>
    <w:rsid w:val="009905F9"/>
    <w:rsid w:val="009932A0"/>
    <w:rsid w:val="00993889"/>
    <w:rsid w:val="00995D0F"/>
    <w:rsid w:val="00996553"/>
    <w:rsid w:val="009973B9"/>
    <w:rsid w:val="00997CAA"/>
    <w:rsid w:val="009A47E3"/>
    <w:rsid w:val="009A57CC"/>
    <w:rsid w:val="009A6325"/>
    <w:rsid w:val="009B4951"/>
    <w:rsid w:val="009B4F66"/>
    <w:rsid w:val="009B57CA"/>
    <w:rsid w:val="009B6686"/>
    <w:rsid w:val="009B67F4"/>
    <w:rsid w:val="009B6BAB"/>
    <w:rsid w:val="009C0DC2"/>
    <w:rsid w:val="009C18C4"/>
    <w:rsid w:val="009C1E0B"/>
    <w:rsid w:val="009C3640"/>
    <w:rsid w:val="009C3B31"/>
    <w:rsid w:val="009C3BFC"/>
    <w:rsid w:val="009D295F"/>
    <w:rsid w:val="009D5CD7"/>
    <w:rsid w:val="009D7B7B"/>
    <w:rsid w:val="009E2759"/>
    <w:rsid w:val="009E2FC7"/>
    <w:rsid w:val="009F12D0"/>
    <w:rsid w:val="009F27E8"/>
    <w:rsid w:val="009F4C6F"/>
    <w:rsid w:val="00A0419B"/>
    <w:rsid w:val="00A079BB"/>
    <w:rsid w:val="00A160F9"/>
    <w:rsid w:val="00A1643B"/>
    <w:rsid w:val="00A21EFB"/>
    <w:rsid w:val="00A229C0"/>
    <w:rsid w:val="00A245EA"/>
    <w:rsid w:val="00A2531B"/>
    <w:rsid w:val="00A25621"/>
    <w:rsid w:val="00A3385E"/>
    <w:rsid w:val="00A33A83"/>
    <w:rsid w:val="00A340A4"/>
    <w:rsid w:val="00A34C85"/>
    <w:rsid w:val="00A429CC"/>
    <w:rsid w:val="00A42B01"/>
    <w:rsid w:val="00A43C8A"/>
    <w:rsid w:val="00A43F73"/>
    <w:rsid w:val="00A44900"/>
    <w:rsid w:val="00A4681D"/>
    <w:rsid w:val="00A476B4"/>
    <w:rsid w:val="00A51101"/>
    <w:rsid w:val="00A512B3"/>
    <w:rsid w:val="00A512D2"/>
    <w:rsid w:val="00A564FA"/>
    <w:rsid w:val="00A57D15"/>
    <w:rsid w:val="00A605DF"/>
    <w:rsid w:val="00A60885"/>
    <w:rsid w:val="00A64CC4"/>
    <w:rsid w:val="00A72BB9"/>
    <w:rsid w:val="00A752AA"/>
    <w:rsid w:val="00A77752"/>
    <w:rsid w:val="00A83512"/>
    <w:rsid w:val="00A91FD0"/>
    <w:rsid w:val="00A9327F"/>
    <w:rsid w:val="00A93EFA"/>
    <w:rsid w:val="00A96627"/>
    <w:rsid w:val="00AA1D17"/>
    <w:rsid w:val="00AA401C"/>
    <w:rsid w:val="00AA43F2"/>
    <w:rsid w:val="00AB0FDB"/>
    <w:rsid w:val="00AB2DDE"/>
    <w:rsid w:val="00AC1066"/>
    <w:rsid w:val="00AD04AA"/>
    <w:rsid w:val="00AD0A81"/>
    <w:rsid w:val="00AD28C0"/>
    <w:rsid w:val="00AD44BE"/>
    <w:rsid w:val="00AD5CDF"/>
    <w:rsid w:val="00AE1CF2"/>
    <w:rsid w:val="00AE2375"/>
    <w:rsid w:val="00AE7276"/>
    <w:rsid w:val="00AF12F9"/>
    <w:rsid w:val="00AF6E40"/>
    <w:rsid w:val="00AF7146"/>
    <w:rsid w:val="00B00265"/>
    <w:rsid w:val="00B0073D"/>
    <w:rsid w:val="00B044A2"/>
    <w:rsid w:val="00B05EA7"/>
    <w:rsid w:val="00B10284"/>
    <w:rsid w:val="00B15B0C"/>
    <w:rsid w:val="00B17590"/>
    <w:rsid w:val="00B17D2D"/>
    <w:rsid w:val="00B21D1E"/>
    <w:rsid w:val="00B237FA"/>
    <w:rsid w:val="00B2539C"/>
    <w:rsid w:val="00B2742E"/>
    <w:rsid w:val="00B321C6"/>
    <w:rsid w:val="00B40111"/>
    <w:rsid w:val="00B47F02"/>
    <w:rsid w:val="00B5346F"/>
    <w:rsid w:val="00B625AE"/>
    <w:rsid w:val="00B63CF1"/>
    <w:rsid w:val="00B702C5"/>
    <w:rsid w:val="00B72192"/>
    <w:rsid w:val="00B721BA"/>
    <w:rsid w:val="00B746A6"/>
    <w:rsid w:val="00B75680"/>
    <w:rsid w:val="00B765F1"/>
    <w:rsid w:val="00B77284"/>
    <w:rsid w:val="00B8478D"/>
    <w:rsid w:val="00B876F5"/>
    <w:rsid w:val="00BA0059"/>
    <w:rsid w:val="00BA2D33"/>
    <w:rsid w:val="00BA3AB9"/>
    <w:rsid w:val="00BB0855"/>
    <w:rsid w:val="00BB2F8F"/>
    <w:rsid w:val="00BB4B1D"/>
    <w:rsid w:val="00BB6154"/>
    <w:rsid w:val="00BB7221"/>
    <w:rsid w:val="00BC0B0F"/>
    <w:rsid w:val="00BC0D68"/>
    <w:rsid w:val="00BC174A"/>
    <w:rsid w:val="00BE02C6"/>
    <w:rsid w:val="00BE078F"/>
    <w:rsid w:val="00BE1911"/>
    <w:rsid w:val="00BE53A3"/>
    <w:rsid w:val="00BF3CCB"/>
    <w:rsid w:val="00BF4CDC"/>
    <w:rsid w:val="00BF5C8D"/>
    <w:rsid w:val="00C01AB1"/>
    <w:rsid w:val="00C033DE"/>
    <w:rsid w:val="00C055EA"/>
    <w:rsid w:val="00C07541"/>
    <w:rsid w:val="00C0767B"/>
    <w:rsid w:val="00C07C21"/>
    <w:rsid w:val="00C13A22"/>
    <w:rsid w:val="00C15598"/>
    <w:rsid w:val="00C15AA5"/>
    <w:rsid w:val="00C201C3"/>
    <w:rsid w:val="00C22B63"/>
    <w:rsid w:val="00C22D55"/>
    <w:rsid w:val="00C236F4"/>
    <w:rsid w:val="00C238D4"/>
    <w:rsid w:val="00C25969"/>
    <w:rsid w:val="00C25BC5"/>
    <w:rsid w:val="00C25D52"/>
    <w:rsid w:val="00C26BD1"/>
    <w:rsid w:val="00C26FA1"/>
    <w:rsid w:val="00C2785D"/>
    <w:rsid w:val="00C31C57"/>
    <w:rsid w:val="00C368FF"/>
    <w:rsid w:val="00C37866"/>
    <w:rsid w:val="00C40312"/>
    <w:rsid w:val="00C41632"/>
    <w:rsid w:val="00C451C6"/>
    <w:rsid w:val="00C47339"/>
    <w:rsid w:val="00C505C2"/>
    <w:rsid w:val="00C52CA0"/>
    <w:rsid w:val="00C64A89"/>
    <w:rsid w:val="00C66AAB"/>
    <w:rsid w:val="00C67527"/>
    <w:rsid w:val="00C70179"/>
    <w:rsid w:val="00C779CD"/>
    <w:rsid w:val="00C827EF"/>
    <w:rsid w:val="00C875F2"/>
    <w:rsid w:val="00C87943"/>
    <w:rsid w:val="00CA3998"/>
    <w:rsid w:val="00CA3DEF"/>
    <w:rsid w:val="00CA58D7"/>
    <w:rsid w:val="00CA66FA"/>
    <w:rsid w:val="00CB2914"/>
    <w:rsid w:val="00CB6B8E"/>
    <w:rsid w:val="00CB7E8E"/>
    <w:rsid w:val="00CC0495"/>
    <w:rsid w:val="00CC635C"/>
    <w:rsid w:val="00CD0425"/>
    <w:rsid w:val="00CD0CF4"/>
    <w:rsid w:val="00CD39A1"/>
    <w:rsid w:val="00CD437F"/>
    <w:rsid w:val="00CD76A2"/>
    <w:rsid w:val="00CE24D5"/>
    <w:rsid w:val="00CE51BC"/>
    <w:rsid w:val="00CE5272"/>
    <w:rsid w:val="00CE6D2F"/>
    <w:rsid w:val="00CF1D5A"/>
    <w:rsid w:val="00D04341"/>
    <w:rsid w:val="00D070BF"/>
    <w:rsid w:val="00D12307"/>
    <w:rsid w:val="00D1319E"/>
    <w:rsid w:val="00D20CDF"/>
    <w:rsid w:val="00D210AB"/>
    <w:rsid w:val="00D33FC5"/>
    <w:rsid w:val="00D375E4"/>
    <w:rsid w:val="00D4154C"/>
    <w:rsid w:val="00D45E49"/>
    <w:rsid w:val="00D468A9"/>
    <w:rsid w:val="00D52E60"/>
    <w:rsid w:val="00D64779"/>
    <w:rsid w:val="00D81C2B"/>
    <w:rsid w:val="00D85079"/>
    <w:rsid w:val="00D855D7"/>
    <w:rsid w:val="00D876A9"/>
    <w:rsid w:val="00D90800"/>
    <w:rsid w:val="00D92152"/>
    <w:rsid w:val="00D937C5"/>
    <w:rsid w:val="00D948B2"/>
    <w:rsid w:val="00D954BC"/>
    <w:rsid w:val="00D95603"/>
    <w:rsid w:val="00DA6817"/>
    <w:rsid w:val="00DB0C99"/>
    <w:rsid w:val="00DB3290"/>
    <w:rsid w:val="00DB3C35"/>
    <w:rsid w:val="00DB451D"/>
    <w:rsid w:val="00DC0C4D"/>
    <w:rsid w:val="00DC35E0"/>
    <w:rsid w:val="00DC52CE"/>
    <w:rsid w:val="00DC782E"/>
    <w:rsid w:val="00DD0B46"/>
    <w:rsid w:val="00DD746E"/>
    <w:rsid w:val="00DD74FE"/>
    <w:rsid w:val="00DE127A"/>
    <w:rsid w:val="00DF5C82"/>
    <w:rsid w:val="00DF72D3"/>
    <w:rsid w:val="00E040FC"/>
    <w:rsid w:val="00E04DB6"/>
    <w:rsid w:val="00E17EE7"/>
    <w:rsid w:val="00E20D8E"/>
    <w:rsid w:val="00E215E2"/>
    <w:rsid w:val="00E238BF"/>
    <w:rsid w:val="00E30EAF"/>
    <w:rsid w:val="00E32040"/>
    <w:rsid w:val="00E359A6"/>
    <w:rsid w:val="00E360C7"/>
    <w:rsid w:val="00E42336"/>
    <w:rsid w:val="00E44FBA"/>
    <w:rsid w:val="00E47AEC"/>
    <w:rsid w:val="00E56B72"/>
    <w:rsid w:val="00E62584"/>
    <w:rsid w:val="00E71EA0"/>
    <w:rsid w:val="00E7483D"/>
    <w:rsid w:val="00E75C93"/>
    <w:rsid w:val="00E81064"/>
    <w:rsid w:val="00E81E03"/>
    <w:rsid w:val="00E82349"/>
    <w:rsid w:val="00E8742E"/>
    <w:rsid w:val="00E87B8E"/>
    <w:rsid w:val="00E9114B"/>
    <w:rsid w:val="00E94F0C"/>
    <w:rsid w:val="00E95AFF"/>
    <w:rsid w:val="00EA1D0A"/>
    <w:rsid w:val="00EA3ADB"/>
    <w:rsid w:val="00EA6F7F"/>
    <w:rsid w:val="00EA74BA"/>
    <w:rsid w:val="00EB1B05"/>
    <w:rsid w:val="00ED028D"/>
    <w:rsid w:val="00ED0E11"/>
    <w:rsid w:val="00ED2BBC"/>
    <w:rsid w:val="00ED3DE0"/>
    <w:rsid w:val="00ED57C3"/>
    <w:rsid w:val="00EE1396"/>
    <w:rsid w:val="00EE2857"/>
    <w:rsid w:val="00EE35A5"/>
    <w:rsid w:val="00EE3D85"/>
    <w:rsid w:val="00EE5336"/>
    <w:rsid w:val="00EE7F64"/>
    <w:rsid w:val="00EF0EC0"/>
    <w:rsid w:val="00EF2564"/>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6F6A"/>
    <w:rsid w:val="00F370AF"/>
    <w:rsid w:val="00F37E28"/>
    <w:rsid w:val="00F43B4C"/>
    <w:rsid w:val="00F4484B"/>
    <w:rsid w:val="00F44B02"/>
    <w:rsid w:val="00F46BD1"/>
    <w:rsid w:val="00F51208"/>
    <w:rsid w:val="00F5309D"/>
    <w:rsid w:val="00F534D6"/>
    <w:rsid w:val="00F538CE"/>
    <w:rsid w:val="00F5441A"/>
    <w:rsid w:val="00F54F59"/>
    <w:rsid w:val="00F5685D"/>
    <w:rsid w:val="00F6162F"/>
    <w:rsid w:val="00F61E7D"/>
    <w:rsid w:val="00F6427A"/>
    <w:rsid w:val="00F6507B"/>
    <w:rsid w:val="00F67B5F"/>
    <w:rsid w:val="00F84766"/>
    <w:rsid w:val="00F8503D"/>
    <w:rsid w:val="00F86A3B"/>
    <w:rsid w:val="00F92D3F"/>
    <w:rsid w:val="00FA5EA4"/>
    <w:rsid w:val="00FA64F1"/>
    <w:rsid w:val="00FB0A3C"/>
    <w:rsid w:val="00FB1697"/>
    <w:rsid w:val="00FB3595"/>
    <w:rsid w:val="00FB775A"/>
    <w:rsid w:val="00FC058A"/>
    <w:rsid w:val="00FC1A46"/>
    <w:rsid w:val="00FC2BBF"/>
    <w:rsid w:val="00FC5D62"/>
    <w:rsid w:val="00FC5ECF"/>
    <w:rsid w:val="00FC5EFF"/>
    <w:rsid w:val="00FD0E7F"/>
    <w:rsid w:val="00FD2CBC"/>
    <w:rsid w:val="00FD6501"/>
    <w:rsid w:val="00FD6C72"/>
    <w:rsid w:val="00FD6E8F"/>
    <w:rsid w:val="00FD7F24"/>
    <w:rsid w:val="00FE028A"/>
    <w:rsid w:val="00FE1DA6"/>
    <w:rsid w:val="00FE1FDE"/>
    <w:rsid w:val="00FE3F8D"/>
    <w:rsid w:val="00FE6660"/>
    <w:rsid w:val="00FF1C88"/>
    <w:rsid w:val="00FF2143"/>
    <w:rsid w:val="00FF28C6"/>
    <w:rsid w:val="00FF7B99"/>
    <w:rsid w:val="0455409B"/>
    <w:rsid w:val="05BE2957"/>
    <w:rsid w:val="09C23B00"/>
    <w:rsid w:val="0CDF2176"/>
    <w:rsid w:val="0CEC7114"/>
    <w:rsid w:val="0E3F4AB2"/>
    <w:rsid w:val="10450B5A"/>
    <w:rsid w:val="172C3ED0"/>
    <w:rsid w:val="177A18ED"/>
    <w:rsid w:val="21794B35"/>
    <w:rsid w:val="24EA2D9B"/>
    <w:rsid w:val="260162B5"/>
    <w:rsid w:val="29270A96"/>
    <w:rsid w:val="2BBB75BA"/>
    <w:rsid w:val="2D0B25E4"/>
    <w:rsid w:val="34E87BF9"/>
    <w:rsid w:val="3FAA4D95"/>
    <w:rsid w:val="41B510D2"/>
    <w:rsid w:val="44836492"/>
    <w:rsid w:val="4BE178F8"/>
    <w:rsid w:val="4D3F5A52"/>
    <w:rsid w:val="531B28A6"/>
    <w:rsid w:val="55DF608B"/>
    <w:rsid w:val="67FC1545"/>
    <w:rsid w:val="6C2F51F2"/>
    <w:rsid w:val="71CC125A"/>
    <w:rsid w:val="7383202F"/>
    <w:rsid w:val="7C166C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HTML Preformatted" w:semiHidden="0"/>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Body Text"/>
    <w:basedOn w:val="a"/>
    <w:link w:val="Char0"/>
    <w:uiPriority w:val="1"/>
    <w:qFormat/>
    <w:pPr>
      <w:spacing w:before="36"/>
      <w:ind w:left="581"/>
      <w:jc w:val="left"/>
    </w:pPr>
    <w:rPr>
      <w:rFonts w:ascii="宋体" w:hAnsi="宋体"/>
      <w:kern w:val="0"/>
      <w:sz w:val="24"/>
      <w:szCs w:val="24"/>
      <w:lang w:eastAsia="en-US"/>
    </w:rPr>
  </w:style>
  <w:style w:type="character" w:customStyle="1" w:styleId="Char0">
    <w:name w:val="正文文本 Char"/>
    <w:link w:val="a4"/>
    <w:uiPriority w:val="1"/>
    <w:rPr>
      <w:rFonts w:ascii="宋体" w:hAnsi="宋体"/>
      <w:sz w:val="24"/>
      <w:szCs w:val="24"/>
      <w:lang w:eastAsia="en-US"/>
    </w:rPr>
  </w:style>
  <w:style w:type="paragraph" w:styleId="a5">
    <w:name w:val="Plain Text"/>
    <w:basedOn w:val="a"/>
    <w:link w:val="Char1"/>
    <w:uiPriority w:val="99"/>
    <w:unhideWhenUsed/>
    <w:pPr>
      <w:jc w:val="left"/>
    </w:pPr>
    <w:rPr>
      <w:rFonts w:hAnsi="Courier New"/>
      <w:szCs w:val="21"/>
    </w:rPr>
  </w:style>
  <w:style w:type="character" w:customStyle="1" w:styleId="Char1">
    <w:name w:val="纯文本 Char"/>
    <w:link w:val="a5"/>
    <w:uiPriority w:val="99"/>
    <w:rPr>
      <w:rFonts w:hAnsi="Courier New" w:cs="Courier New"/>
      <w:kern w:val="2"/>
      <w:sz w:val="21"/>
      <w:szCs w:val="21"/>
    </w:rPr>
  </w:style>
  <w:style w:type="paragraph" w:styleId="a6">
    <w:name w:val="Balloon Text"/>
    <w:basedOn w:val="a"/>
    <w:link w:val="Char2"/>
    <w:uiPriority w:val="99"/>
    <w:unhideWhenUsed/>
    <w:rPr>
      <w:kern w:val="0"/>
      <w:sz w:val="18"/>
      <w:szCs w:val="18"/>
    </w:rPr>
  </w:style>
  <w:style w:type="character" w:customStyle="1" w:styleId="Char2">
    <w:name w:val="批注框文本 Char"/>
    <w:link w:val="a6"/>
    <w:uiPriority w:val="99"/>
    <w:semiHidden/>
    <w:rPr>
      <w:sz w:val="18"/>
      <w:szCs w:val="18"/>
    </w:rPr>
  </w:style>
  <w:style w:type="paragraph" w:styleId="a7">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Char3">
    <w:name w:val="页脚 Char"/>
    <w:link w:val="a7"/>
    <w:uiPriority w:val="99"/>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link w:val="a8"/>
    <w:uiPriority w:val="99"/>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Pr>
      <w:rFonts w:ascii="宋体" w:hAnsi="宋体" w:cs="宋体"/>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customStyle="1" w:styleId="Char5">
    <w:name w:val="批注主题 Char"/>
    <w:link w:val="aa"/>
    <w:uiPriority w:val="99"/>
    <w:semiHidden/>
    <w:rPr>
      <w:b/>
      <w:bCs/>
      <w:kern w:val="2"/>
      <w:sz w:val="21"/>
      <w:szCs w:val="22"/>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Pr>
      <w:color w:val="0000FF"/>
      <w:u w:val="single"/>
    </w:rPr>
  </w:style>
  <w:style w:type="character" w:styleId="ad">
    <w:name w:val="annotation reference"/>
    <w:uiPriority w:val="99"/>
    <w:unhideWhenUsed/>
    <w:rPr>
      <w:sz w:val="21"/>
      <w:szCs w:val="21"/>
    </w:rPr>
  </w:style>
  <w:style w:type="character" w:customStyle="1" w:styleId="apple-converted-space">
    <w:name w:val="apple-converted-space"/>
  </w:style>
  <w:style w:type="character" w:customStyle="1" w:styleId="ca-2">
    <w:name w:val="ca-2"/>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1019</Characters>
  <Application>Microsoft Office Word</Application>
  <DocSecurity>4</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2023-01-04T16:00:00Z</dcterms:created>
  <dcterms:modified xsi:type="dcterms:W3CDTF">2023-01-04T16:00:00Z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3DBCB26774974497BA53B2E1BC723939</vt:lpwstr>
  </property>
</Properties>
</file>