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10D" w:rsidRDefault="00957221">
      <w:pPr>
        <w:snapToGrid w:val="0"/>
        <w:jc w:val="center"/>
        <w:rPr>
          <w:b/>
          <w:bCs/>
          <w:color w:val="000000"/>
          <w:sz w:val="28"/>
        </w:rPr>
      </w:pPr>
      <w:r>
        <w:rPr>
          <w:rFonts w:hint="eastAsia"/>
          <w:b/>
          <w:bCs/>
          <w:color w:val="000000"/>
          <w:sz w:val="28"/>
        </w:rPr>
        <w:t>易米中证科创创业</w:t>
      </w:r>
      <w:r>
        <w:rPr>
          <w:rFonts w:hint="eastAsia"/>
          <w:b/>
          <w:bCs/>
          <w:color w:val="000000"/>
          <w:sz w:val="28"/>
        </w:rPr>
        <w:t>50</w:t>
      </w:r>
      <w:r>
        <w:rPr>
          <w:rFonts w:hint="eastAsia"/>
          <w:b/>
          <w:bCs/>
          <w:color w:val="000000"/>
          <w:sz w:val="28"/>
        </w:rPr>
        <w:t>指数增强型发起式证券投资基金</w:t>
      </w:r>
    </w:p>
    <w:p w:rsidR="0047610D" w:rsidRDefault="00957221">
      <w:pPr>
        <w:snapToGrid w:val="0"/>
        <w:jc w:val="center"/>
        <w:rPr>
          <w:rFonts w:ascii="宋体" w:hAnsi="宋体"/>
          <w:b/>
          <w:bCs/>
          <w:color w:val="000000"/>
          <w:sz w:val="28"/>
        </w:rPr>
      </w:pPr>
      <w:r>
        <w:rPr>
          <w:rFonts w:ascii="宋体" w:hAnsi="宋体" w:hint="eastAsia"/>
          <w:b/>
          <w:bCs/>
          <w:color w:val="000000"/>
          <w:sz w:val="28"/>
        </w:rPr>
        <w:t>基金合同生效公告</w:t>
      </w:r>
    </w:p>
    <w:p w:rsidR="0047610D" w:rsidRDefault="00957221">
      <w:pPr>
        <w:snapToGrid w:val="0"/>
        <w:jc w:val="center"/>
        <w:rPr>
          <w:sz w:val="22"/>
        </w:rPr>
      </w:pPr>
      <w:r>
        <w:rPr>
          <w:sz w:val="22"/>
        </w:rPr>
        <w:t>公告送出日期：</w:t>
      </w:r>
      <w:r>
        <w:rPr>
          <w:sz w:val="22"/>
        </w:rPr>
        <w:t>202</w:t>
      </w:r>
      <w:r>
        <w:rPr>
          <w:rFonts w:hint="eastAsia"/>
          <w:sz w:val="22"/>
        </w:rPr>
        <w:t>3</w:t>
      </w:r>
      <w:r>
        <w:rPr>
          <w:sz w:val="22"/>
        </w:rPr>
        <w:t>年</w:t>
      </w:r>
      <w:r>
        <w:rPr>
          <w:rFonts w:hint="eastAsia"/>
          <w:sz w:val="22"/>
        </w:rPr>
        <w:t>1</w:t>
      </w:r>
      <w:r>
        <w:rPr>
          <w:sz w:val="22"/>
        </w:rPr>
        <w:t>月</w:t>
      </w:r>
      <w:r>
        <w:rPr>
          <w:rFonts w:hint="eastAsia"/>
          <w:sz w:val="22"/>
        </w:rPr>
        <w:t>5</w:t>
      </w:r>
      <w:r>
        <w:rPr>
          <w:sz w:val="22"/>
        </w:rPr>
        <w:t>日</w:t>
      </w:r>
    </w:p>
    <w:p w:rsidR="0047610D" w:rsidRDefault="0047610D">
      <w:pPr>
        <w:rPr>
          <w:rFonts w:ascii="宋体" w:hAnsi="宋体"/>
        </w:rPr>
      </w:pPr>
    </w:p>
    <w:p w:rsidR="0047610D" w:rsidRDefault="00957221">
      <w:pPr>
        <w:pStyle w:val="1"/>
        <w:spacing w:line="360" w:lineRule="auto"/>
        <w:ind w:firstLineChars="0" w:firstLine="0"/>
        <w:rPr>
          <w:rFonts w:ascii="宋体" w:hAnsi="宋体"/>
          <w:b/>
          <w:sz w:val="24"/>
        </w:rPr>
      </w:pPr>
      <w:r>
        <w:rPr>
          <w:rFonts w:ascii="宋体" w:hAnsi="宋体" w:hint="eastAsia"/>
          <w:b/>
          <w:sz w:val="24"/>
        </w:rPr>
        <w:t>1</w:t>
      </w:r>
      <w:r>
        <w:rPr>
          <w:rFonts w:ascii="宋体" w:hAnsi="宋体" w:hint="eastAsia"/>
          <w:b/>
          <w:sz w:val="24"/>
        </w:rPr>
        <w:t>、</w:t>
      </w:r>
      <w:r>
        <w:rPr>
          <w:rFonts w:ascii="宋体" w:hAnsi="宋体"/>
          <w:b/>
          <w:sz w:val="24"/>
        </w:rPr>
        <w:t>公告</w:t>
      </w:r>
      <w:r>
        <w:rPr>
          <w:rFonts w:ascii="宋体" w:hAnsi="宋体" w:hint="eastAsia"/>
          <w:b/>
          <w:sz w:val="24"/>
        </w:rPr>
        <w:t>基本信息</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7"/>
        <w:gridCol w:w="3339"/>
        <w:gridCol w:w="3340"/>
      </w:tblGrid>
      <w:tr w:rsidR="0047610D">
        <w:trPr>
          <w:jc w:val="center"/>
        </w:trPr>
        <w:tc>
          <w:tcPr>
            <w:tcW w:w="3057" w:type="dxa"/>
          </w:tcPr>
          <w:p w:rsidR="0047610D" w:rsidRDefault="00957221">
            <w:pPr>
              <w:rPr>
                <w:rFonts w:ascii="宋体" w:hAnsi="宋体" w:cs="Arial"/>
                <w:szCs w:val="21"/>
              </w:rPr>
            </w:pPr>
            <w:r>
              <w:rPr>
                <w:rFonts w:ascii="宋体" w:hAnsi="宋体" w:cs="Arial"/>
                <w:szCs w:val="21"/>
              </w:rPr>
              <w:t>基金名称</w:t>
            </w:r>
          </w:p>
        </w:tc>
        <w:tc>
          <w:tcPr>
            <w:tcW w:w="6679" w:type="dxa"/>
            <w:gridSpan w:val="2"/>
          </w:tcPr>
          <w:p w:rsidR="0047610D" w:rsidRDefault="00957221">
            <w:pPr>
              <w:rPr>
                <w:szCs w:val="21"/>
              </w:rPr>
            </w:pPr>
            <w:r>
              <w:rPr>
                <w:rFonts w:hint="eastAsia"/>
                <w:szCs w:val="21"/>
              </w:rPr>
              <w:t>易米中证科创创业</w:t>
            </w:r>
            <w:r>
              <w:rPr>
                <w:rFonts w:hint="eastAsia"/>
                <w:szCs w:val="21"/>
              </w:rPr>
              <w:t>50</w:t>
            </w:r>
            <w:r>
              <w:rPr>
                <w:rFonts w:hint="eastAsia"/>
                <w:szCs w:val="21"/>
              </w:rPr>
              <w:t>指数增强型发起式证券投资基金</w:t>
            </w:r>
          </w:p>
        </w:tc>
      </w:tr>
      <w:tr w:rsidR="0047610D">
        <w:trPr>
          <w:jc w:val="center"/>
        </w:trPr>
        <w:tc>
          <w:tcPr>
            <w:tcW w:w="3057" w:type="dxa"/>
          </w:tcPr>
          <w:p w:rsidR="0047610D" w:rsidRDefault="00957221">
            <w:pPr>
              <w:rPr>
                <w:rFonts w:ascii="宋体" w:hAnsi="宋体" w:cs="Arial"/>
                <w:szCs w:val="21"/>
              </w:rPr>
            </w:pPr>
            <w:r>
              <w:rPr>
                <w:rFonts w:ascii="宋体" w:hAnsi="宋体" w:cs="Arial"/>
                <w:szCs w:val="21"/>
              </w:rPr>
              <w:t>基金简称</w:t>
            </w:r>
          </w:p>
        </w:tc>
        <w:tc>
          <w:tcPr>
            <w:tcW w:w="6679" w:type="dxa"/>
            <w:gridSpan w:val="2"/>
          </w:tcPr>
          <w:p w:rsidR="0047610D" w:rsidRDefault="00957221">
            <w:pPr>
              <w:rPr>
                <w:szCs w:val="21"/>
              </w:rPr>
            </w:pPr>
            <w:r>
              <w:rPr>
                <w:szCs w:val="21"/>
              </w:rPr>
              <w:t>易米</w:t>
            </w:r>
            <w:r>
              <w:rPr>
                <w:rFonts w:hint="eastAsia"/>
                <w:szCs w:val="21"/>
              </w:rPr>
              <w:t>中证科创创业</w:t>
            </w:r>
            <w:r>
              <w:rPr>
                <w:rFonts w:hint="eastAsia"/>
                <w:szCs w:val="21"/>
              </w:rPr>
              <w:t>50</w:t>
            </w:r>
            <w:r>
              <w:rPr>
                <w:szCs w:val="21"/>
              </w:rPr>
              <w:t>指数增强发起</w:t>
            </w:r>
          </w:p>
        </w:tc>
      </w:tr>
      <w:tr w:rsidR="0047610D">
        <w:trPr>
          <w:jc w:val="center"/>
        </w:trPr>
        <w:tc>
          <w:tcPr>
            <w:tcW w:w="3057" w:type="dxa"/>
          </w:tcPr>
          <w:p w:rsidR="0047610D" w:rsidRDefault="00957221">
            <w:pPr>
              <w:rPr>
                <w:rFonts w:ascii="宋体" w:hAnsi="宋体" w:cs="Arial"/>
                <w:szCs w:val="21"/>
              </w:rPr>
            </w:pPr>
            <w:r>
              <w:rPr>
                <w:rFonts w:ascii="宋体" w:hAnsi="宋体" w:cs="Arial"/>
                <w:szCs w:val="21"/>
              </w:rPr>
              <w:t>基金</w:t>
            </w:r>
            <w:r>
              <w:rPr>
                <w:rFonts w:ascii="宋体" w:hAnsi="宋体" w:cs="Arial" w:hint="eastAsia"/>
                <w:szCs w:val="21"/>
              </w:rPr>
              <w:t>主</w:t>
            </w:r>
            <w:r>
              <w:rPr>
                <w:rFonts w:ascii="宋体" w:hAnsi="宋体" w:cs="Arial"/>
                <w:szCs w:val="21"/>
              </w:rPr>
              <w:t>代码</w:t>
            </w:r>
          </w:p>
        </w:tc>
        <w:tc>
          <w:tcPr>
            <w:tcW w:w="6679" w:type="dxa"/>
            <w:gridSpan w:val="2"/>
          </w:tcPr>
          <w:p w:rsidR="0047610D" w:rsidRDefault="00957221">
            <w:pPr>
              <w:rPr>
                <w:szCs w:val="21"/>
              </w:rPr>
            </w:pPr>
            <w:r>
              <w:rPr>
                <w:color w:val="000000" w:themeColor="text1"/>
                <w:szCs w:val="21"/>
              </w:rPr>
              <w:t>01</w:t>
            </w:r>
            <w:r>
              <w:rPr>
                <w:rFonts w:hint="eastAsia"/>
                <w:color w:val="000000" w:themeColor="text1"/>
                <w:szCs w:val="21"/>
              </w:rPr>
              <w:t>6392</w:t>
            </w:r>
          </w:p>
        </w:tc>
      </w:tr>
      <w:tr w:rsidR="0047610D">
        <w:trPr>
          <w:jc w:val="center"/>
        </w:trPr>
        <w:tc>
          <w:tcPr>
            <w:tcW w:w="3057" w:type="dxa"/>
          </w:tcPr>
          <w:p w:rsidR="0047610D" w:rsidRDefault="00957221">
            <w:pPr>
              <w:rPr>
                <w:rFonts w:ascii="宋体" w:hAnsi="宋体" w:cs="Arial"/>
                <w:szCs w:val="21"/>
              </w:rPr>
            </w:pPr>
            <w:r>
              <w:rPr>
                <w:rFonts w:ascii="宋体" w:hAnsi="宋体" w:cs="Arial"/>
                <w:szCs w:val="21"/>
              </w:rPr>
              <w:t>基金运作方式</w:t>
            </w:r>
          </w:p>
        </w:tc>
        <w:tc>
          <w:tcPr>
            <w:tcW w:w="6679" w:type="dxa"/>
            <w:gridSpan w:val="2"/>
          </w:tcPr>
          <w:p w:rsidR="0047610D" w:rsidRDefault="00957221">
            <w:pPr>
              <w:rPr>
                <w:szCs w:val="21"/>
              </w:rPr>
            </w:pPr>
            <w:r>
              <w:rPr>
                <w:szCs w:val="21"/>
              </w:rPr>
              <w:t>契约型、开放式</w:t>
            </w:r>
          </w:p>
        </w:tc>
      </w:tr>
      <w:tr w:rsidR="0047610D">
        <w:trPr>
          <w:jc w:val="center"/>
        </w:trPr>
        <w:tc>
          <w:tcPr>
            <w:tcW w:w="3057" w:type="dxa"/>
          </w:tcPr>
          <w:p w:rsidR="0047610D" w:rsidRDefault="00957221">
            <w:pPr>
              <w:rPr>
                <w:rFonts w:ascii="宋体" w:hAnsi="宋体" w:cs="Arial"/>
                <w:szCs w:val="21"/>
              </w:rPr>
            </w:pPr>
            <w:r>
              <w:rPr>
                <w:rFonts w:ascii="宋体" w:hAnsi="宋体" w:cs="Arial"/>
                <w:szCs w:val="21"/>
              </w:rPr>
              <w:t>基金合同生效日</w:t>
            </w:r>
          </w:p>
        </w:tc>
        <w:tc>
          <w:tcPr>
            <w:tcW w:w="6679" w:type="dxa"/>
            <w:gridSpan w:val="2"/>
          </w:tcPr>
          <w:p w:rsidR="0047610D" w:rsidRDefault="00957221">
            <w:pPr>
              <w:rPr>
                <w:szCs w:val="21"/>
              </w:rPr>
            </w:pPr>
            <w:r>
              <w:rPr>
                <w:szCs w:val="21"/>
              </w:rPr>
              <w:t>202</w:t>
            </w:r>
            <w:r>
              <w:rPr>
                <w:rFonts w:hint="eastAsia"/>
                <w:szCs w:val="21"/>
              </w:rPr>
              <w:t>3</w:t>
            </w:r>
            <w:r>
              <w:rPr>
                <w:szCs w:val="21"/>
              </w:rPr>
              <w:t>年</w:t>
            </w:r>
            <w:r>
              <w:rPr>
                <w:rFonts w:hint="eastAsia"/>
                <w:szCs w:val="21"/>
              </w:rPr>
              <w:t>1</w:t>
            </w:r>
            <w:r>
              <w:rPr>
                <w:szCs w:val="21"/>
              </w:rPr>
              <w:t>月</w:t>
            </w:r>
            <w:r>
              <w:rPr>
                <w:rFonts w:hint="eastAsia"/>
                <w:szCs w:val="21"/>
              </w:rPr>
              <w:t>4</w:t>
            </w:r>
            <w:r>
              <w:rPr>
                <w:szCs w:val="21"/>
              </w:rPr>
              <w:t>日</w:t>
            </w:r>
          </w:p>
        </w:tc>
      </w:tr>
      <w:tr w:rsidR="0047610D">
        <w:trPr>
          <w:jc w:val="center"/>
        </w:trPr>
        <w:tc>
          <w:tcPr>
            <w:tcW w:w="3057" w:type="dxa"/>
          </w:tcPr>
          <w:p w:rsidR="0047610D" w:rsidRDefault="00957221">
            <w:pPr>
              <w:rPr>
                <w:rFonts w:ascii="宋体" w:hAnsi="宋体" w:cs="Arial"/>
                <w:szCs w:val="21"/>
              </w:rPr>
            </w:pPr>
            <w:r>
              <w:rPr>
                <w:rFonts w:ascii="宋体" w:hAnsi="宋体" w:cs="Arial"/>
                <w:szCs w:val="21"/>
              </w:rPr>
              <w:t>基金管理人名称</w:t>
            </w:r>
          </w:p>
        </w:tc>
        <w:tc>
          <w:tcPr>
            <w:tcW w:w="6679" w:type="dxa"/>
            <w:gridSpan w:val="2"/>
          </w:tcPr>
          <w:p w:rsidR="0047610D" w:rsidRDefault="00957221">
            <w:pPr>
              <w:rPr>
                <w:szCs w:val="21"/>
              </w:rPr>
            </w:pPr>
            <w:r>
              <w:rPr>
                <w:szCs w:val="21"/>
              </w:rPr>
              <w:t>易米基金管理有限公司</w:t>
            </w:r>
          </w:p>
        </w:tc>
      </w:tr>
      <w:tr w:rsidR="0047610D">
        <w:trPr>
          <w:jc w:val="center"/>
        </w:trPr>
        <w:tc>
          <w:tcPr>
            <w:tcW w:w="3057" w:type="dxa"/>
          </w:tcPr>
          <w:p w:rsidR="0047610D" w:rsidRDefault="00957221">
            <w:pPr>
              <w:rPr>
                <w:rFonts w:ascii="宋体" w:hAnsi="宋体" w:cs="Arial"/>
                <w:szCs w:val="21"/>
              </w:rPr>
            </w:pPr>
            <w:r>
              <w:rPr>
                <w:rFonts w:ascii="宋体" w:hAnsi="宋体" w:cs="Arial"/>
                <w:szCs w:val="21"/>
              </w:rPr>
              <w:t>基金托管人名称</w:t>
            </w:r>
          </w:p>
        </w:tc>
        <w:tc>
          <w:tcPr>
            <w:tcW w:w="6679" w:type="dxa"/>
            <w:gridSpan w:val="2"/>
          </w:tcPr>
          <w:p w:rsidR="0047610D" w:rsidRDefault="00957221">
            <w:pPr>
              <w:rPr>
                <w:szCs w:val="21"/>
              </w:rPr>
            </w:pPr>
            <w:r>
              <w:rPr>
                <w:szCs w:val="21"/>
              </w:rPr>
              <w:t>兴业银行股份有限公司</w:t>
            </w:r>
          </w:p>
        </w:tc>
      </w:tr>
      <w:tr w:rsidR="0047610D">
        <w:trPr>
          <w:jc w:val="center"/>
        </w:trPr>
        <w:tc>
          <w:tcPr>
            <w:tcW w:w="3057" w:type="dxa"/>
            <w:vAlign w:val="center"/>
          </w:tcPr>
          <w:p w:rsidR="0047610D" w:rsidRDefault="00957221">
            <w:pPr>
              <w:rPr>
                <w:rFonts w:ascii="宋体" w:hAnsi="宋体" w:cs="Arial"/>
                <w:szCs w:val="21"/>
              </w:rPr>
            </w:pPr>
            <w:r>
              <w:rPr>
                <w:rFonts w:ascii="宋体" w:hAnsi="宋体" w:cs="Arial"/>
                <w:szCs w:val="21"/>
              </w:rPr>
              <w:t>公告依据</w:t>
            </w:r>
          </w:p>
        </w:tc>
        <w:tc>
          <w:tcPr>
            <w:tcW w:w="6679" w:type="dxa"/>
            <w:gridSpan w:val="2"/>
          </w:tcPr>
          <w:p w:rsidR="0047610D" w:rsidRDefault="00957221">
            <w:pPr>
              <w:rPr>
                <w:szCs w:val="21"/>
              </w:rPr>
            </w:pPr>
            <w:r>
              <w:rPr>
                <w:szCs w:val="21"/>
              </w:rPr>
              <w:t>《中华人民共和国证券投资基金法》及其配套法规、《</w:t>
            </w:r>
            <w:r>
              <w:rPr>
                <w:rFonts w:hint="eastAsia"/>
                <w:szCs w:val="21"/>
              </w:rPr>
              <w:t>易米中证科创创业</w:t>
            </w:r>
            <w:r>
              <w:rPr>
                <w:rFonts w:hint="eastAsia"/>
                <w:szCs w:val="21"/>
              </w:rPr>
              <w:t>50</w:t>
            </w:r>
            <w:r>
              <w:rPr>
                <w:rFonts w:hint="eastAsia"/>
                <w:szCs w:val="21"/>
              </w:rPr>
              <w:t>指数增强型发起式证券投资基金</w:t>
            </w:r>
            <w:r>
              <w:rPr>
                <w:szCs w:val="21"/>
              </w:rPr>
              <w:t>基金合同》、《</w:t>
            </w:r>
            <w:r>
              <w:rPr>
                <w:rFonts w:hint="eastAsia"/>
                <w:szCs w:val="21"/>
              </w:rPr>
              <w:t>易米中证科创创业</w:t>
            </w:r>
            <w:r>
              <w:rPr>
                <w:rFonts w:hint="eastAsia"/>
                <w:szCs w:val="21"/>
              </w:rPr>
              <w:t>50</w:t>
            </w:r>
            <w:r>
              <w:rPr>
                <w:rFonts w:hint="eastAsia"/>
                <w:szCs w:val="21"/>
              </w:rPr>
              <w:t>指数增强型发起式证券投资基金</w:t>
            </w:r>
            <w:r>
              <w:rPr>
                <w:szCs w:val="21"/>
              </w:rPr>
              <w:t>招募说明书》等</w:t>
            </w:r>
          </w:p>
        </w:tc>
      </w:tr>
      <w:tr w:rsidR="0047610D">
        <w:trPr>
          <w:jc w:val="center"/>
        </w:trPr>
        <w:tc>
          <w:tcPr>
            <w:tcW w:w="3057" w:type="dxa"/>
            <w:vAlign w:val="center"/>
          </w:tcPr>
          <w:p w:rsidR="0047610D" w:rsidRDefault="00957221">
            <w:pPr>
              <w:rPr>
                <w:rFonts w:ascii="宋体" w:hAnsi="宋体" w:cs="Arial"/>
                <w:szCs w:val="21"/>
              </w:rPr>
            </w:pPr>
            <w:r>
              <w:rPr>
                <w:rFonts w:ascii="宋体" w:hAnsi="宋体" w:cs="Arial" w:hint="eastAsia"/>
                <w:szCs w:val="21"/>
              </w:rPr>
              <w:t>下属分级基金的基金简称</w:t>
            </w:r>
          </w:p>
        </w:tc>
        <w:tc>
          <w:tcPr>
            <w:tcW w:w="3339" w:type="dxa"/>
          </w:tcPr>
          <w:p w:rsidR="0047610D" w:rsidRDefault="00957221">
            <w:pPr>
              <w:rPr>
                <w:szCs w:val="21"/>
              </w:rPr>
            </w:pPr>
            <w:r>
              <w:rPr>
                <w:szCs w:val="21"/>
              </w:rPr>
              <w:t>易米</w:t>
            </w:r>
            <w:r>
              <w:rPr>
                <w:rFonts w:hint="eastAsia"/>
                <w:szCs w:val="21"/>
              </w:rPr>
              <w:t>中证科创创业</w:t>
            </w:r>
            <w:r>
              <w:rPr>
                <w:rFonts w:hint="eastAsia"/>
                <w:szCs w:val="21"/>
              </w:rPr>
              <w:t>50</w:t>
            </w:r>
            <w:r>
              <w:rPr>
                <w:szCs w:val="21"/>
              </w:rPr>
              <w:t>指数增强发起</w:t>
            </w:r>
            <w:r>
              <w:rPr>
                <w:rFonts w:hint="eastAsia"/>
                <w:szCs w:val="21"/>
              </w:rPr>
              <w:t>A</w:t>
            </w:r>
          </w:p>
        </w:tc>
        <w:tc>
          <w:tcPr>
            <w:tcW w:w="3340" w:type="dxa"/>
          </w:tcPr>
          <w:p w:rsidR="0047610D" w:rsidRDefault="00957221">
            <w:pPr>
              <w:rPr>
                <w:szCs w:val="21"/>
              </w:rPr>
            </w:pPr>
            <w:r>
              <w:rPr>
                <w:szCs w:val="21"/>
              </w:rPr>
              <w:t>易米</w:t>
            </w:r>
            <w:r>
              <w:rPr>
                <w:rFonts w:hint="eastAsia"/>
                <w:szCs w:val="21"/>
              </w:rPr>
              <w:t>中证科创创业</w:t>
            </w:r>
            <w:r>
              <w:rPr>
                <w:rFonts w:hint="eastAsia"/>
                <w:szCs w:val="21"/>
              </w:rPr>
              <w:t>50</w:t>
            </w:r>
            <w:r>
              <w:rPr>
                <w:szCs w:val="21"/>
              </w:rPr>
              <w:t>指数增强发起</w:t>
            </w:r>
            <w:r>
              <w:rPr>
                <w:szCs w:val="21"/>
              </w:rPr>
              <w:t>C</w:t>
            </w:r>
          </w:p>
        </w:tc>
      </w:tr>
      <w:tr w:rsidR="0047610D">
        <w:trPr>
          <w:jc w:val="center"/>
        </w:trPr>
        <w:tc>
          <w:tcPr>
            <w:tcW w:w="3057" w:type="dxa"/>
            <w:vAlign w:val="center"/>
          </w:tcPr>
          <w:p w:rsidR="0047610D" w:rsidRDefault="00957221">
            <w:pPr>
              <w:rPr>
                <w:rFonts w:ascii="宋体" w:hAnsi="宋体" w:cs="Arial"/>
                <w:szCs w:val="21"/>
              </w:rPr>
            </w:pPr>
            <w:r>
              <w:rPr>
                <w:rFonts w:ascii="宋体" w:hAnsi="宋体" w:cs="Arial" w:hint="eastAsia"/>
                <w:szCs w:val="21"/>
              </w:rPr>
              <w:t>下属分级基金的交易代码</w:t>
            </w:r>
          </w:p>
        </w:tc>
        <w:tc>
          <w:tcPr>
            <w:tcW w:w="3339" w:type="dxa"/>
          </w:tcPr>
          <w:p w:rsidR="0047610D" w:rsidRDefault="00957221">
            <w:pPr>
              <w:rPr>
                <w:szCs w:val="21"/>
              </w:rPr>
            </w:pPr>
            <w:r>
              <w:rPr>
                <w:color w:val="000000" w:themeColor="text1"/>
                <w:szCs w:val="21"/>
              </w:rPr>
              <w:t>01</w:t>
            </w:r>
            <w:r>
              <w:rPr>
                <w:rFonts w:hint="eastAsia"/>
                <w:color w:val="000000" w:themeColor="text1"/>
                <w:szCs w:val="21"/>
              </w:rPr>
              <w:t>6392</w:t>
            </w:r>
          </w:p>
        </w:tc>
        <w:tc>
          <w:tcPr>
            <w:tcW w:w="3340" w:type="dxa"/>
          </w:tcPr>
          <w:p w:rsidR="0047610D" w:rsidRDefault="00957221">
            <w:pPr>
              <w:rPr>
                <w:szCs w:val="21"/>
              </w:rPr>
            </w:pPr>
            <w:r>
              <w:rPr>
                <w:color w:val="000000" w:themeColor="text1"/>
                <w:szCs w:val="21"/>
              </w:rPr>
              <w:t>01</w:t>
            </w:r>
            <w:r>
              <w:rPr>
                <w:rFonts w:hint="eastAsia"/>
                <w:color w:val="000000" w:themeColor="text1"/>
                <w:szCs w:val="21"/>
              </w:rPr>
              <w:t>6393</w:t>
            </w:r>
          </w:p>
        </w:tc>
      </w:tr>
    </w:tbl>
    <w:p w:rsidR="0047610D" w:rsidRDefault="0047610D">
      <w:pPr>
        <w:rPr>
          <w:rFonts w:ascii="宋体" w:hAnsi="宋体"/>
          <w:sz w:val="2"/>
        </w:rPr>
      </w:pPr>
    </w:p>
    <w:p w:rsidR="0047610D" w:rsidRDefault="00957221">
      <w:pPr>
        <w:pStyle w:val="1"/>
        <w:spacing w:line="360" w:lineRule="auto"/>
        <w:ind w:firstLineChars="0" w:firstLine="0"/>
        <w:rPr>
          <w:rFonts w:ascii="宋体" w:hAnsi="宋体"/>
          <w:b/>
          <w:sz w:val="24"/>
        </w:rPr>
      </w:pPr>
      <w:r>
        <w:rPr>
          <w:rFonts w:ascii="宋体" w:hAnsi="宋体" w:hint="eastAsia"/>
          <w:b/>
          <w:sz w:val="24"/>
        </w:rPr>
        <w:t>2</w:t>
      </w:r>
      <w:r>
        <w:rPr>
          <w:rFonts w:ascii="宋体" w:hAnsi="宋体" w:hint="eastAsia"/>
          <w:b/>
          <w:sz w:val="24"/>
        </w:rPr>
        <w:t>、基金</w:t>
      </w:r>
      <w:r>
        <w:rPr>
          <w:rFonts w:ascii="宋体" w:hAnsi="宋体"/>
          <w:b/>
          <w:sz w:val="24"/>
        </w:rPr>
        <w:t>募集情况</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5"/>
        <w:gridCol w:w="1958"/>
        <w:gridCol w:w="2126"/>
        <w:gridCol w:w="2126"/>
        <w:gridCol w:w="1661"/>
      </w:tblGrid>
      <w:tr w:rsidR="0047610D">
        <w:trPr>
          <w:trHeight w:val="340"/>
          <w:jc w:val="center"/>
        </w:trPr>
        <w:tc>
          <w:tcPr>
            <w:tcW w:w="3823" w:type="dxa"/>
            <w:gridSpan w:val="2"/>
            <w:vAlign w:val="center"/>
          </w:tcPr>
          <w:p w:rsidR="0047610D" w:rsidRDefault="00957221">
            <w:pPr>
              <w:rPr>
                <w:rFonts w:ascii="宋体" w:hAnsi="宋体" w:cs="Arial"/>
                <w:szCs w:val="21"/>
              </w:rPr>
            </w:pPr>
            <w:r>
              <w:rPr>
                <w:rFonts w:ascii="宋体" w:hAnsi="宋体" w:cs="Arial"/>
                <w:szCs w:val="21"/>
              </w:rPr>
              <w:t>基金募集申请获中国证监会核准的文号</w:t>
            </w:r>
          </w:p>
        </w:tc>
        <w:tc>
          <w:tcPr>
            <w:tcW w:w="5913" w:type="dxa"/>
            <w:gridSpan w:val="3"/>
            <w:vAlign w:val="center"/>
          </w:tcPr>
          <w:p w:rsidR="0047610D" w:rsidRDefault="00957221">
            <w:pPr>
              <w:rPr>
                <w:color w:val="000000"/>
                <w:szCs w:val="21"/>
              </w:rPr>
            </w:pPr>
            <w:r>
              <w:rPr>
                <w:color w:val="000000"/>
                <w:szCs w:val="21"/>
              </w:rPr>
              <w:t>证监许可〔</w:t>
            </w:r>
            <w:r>
              <w:rPr>
                <w:color w:val="000000"/>
                <w:szCs w:val="21"/>
              </w:rPr>
              <w:t>20</w:t>
            </w:r>
            <w:r>
              <w:rPr>
                <w:rFonts w:hint="eastAsia"/>
                <w:color w:val="000000"/>
                <w:szCs w:val="21"/>
              </w:rPr>
              <w:t>22</w:t>
            </w:r>
            <w:r>
              <w:rPr>
                <w:color w:val="000000"/>
                <w:szCs w:val="21"/>
              </w:rPr>
              <w:t>〕</w:t>
            </w:r>
            <w:r>
              <w:rPr>
                <w:rFonts w:hint="eastAsia"/>
                <w:color w:val="000000"/>
                <w:szCs w:val="21"/>
              </w:rPr>
              <w:t>1514</w:t>
            </w:r>
            <w:r>
              <w:rPr>
                <w:color w:val="000000"/>
                <w:szCs w:val="21"/>
              </w:rPr>
              <w:t>号</w:t>
            </w:r>
          </w:p>
        </w:tc>
      </w:tr>
      <w:tr w:rsidR="0047610D">
        <w:trPr>
          <w:trHeight w:val="340"/>
          <w:jc w:val="center"/>
        </w:trPr>
        <w:tc>
          <w:tcPr>
            <w:tcW w:w="3823" w:type="dxa"/>
            <w:gridSpan w:val="2"/>
            <w:vAlign w:val="center"/>
          </w:tcPr>
          <w:p w:rsidR="0047610D" w:rsidRDefault="00957221">
            <w:pPr>
              <w:rPr>
                <w:rFonts w:ascii="宋体" w:hAnsi="宋体" w:cs="Arial"/>
                <w:szCs w:val="21"/>
              </w:rPr>
            </w:pPr>
            <w:r>
              <w:rPr>
                <w:rFonts w:ascii="宋体" w:hAnsi="宋体" w:cs="Arial"/>
                <w:szCs w:val="21"/>
              </w:rPr>
              <w:t>基金募集期间</w:t>
            </w:r>
          </w:p>
        </w:tc>
        <w:tc>
          <w:tcPr>
            <w:tcW w:w="5913" w:type="dxa"/>
            <w:gridSpan w:val="3"/>
            <w:vAlign w:val="center"/>
          </w:tcPr>
          <w:p w:rsidR="0047610D" w:rsidRDefault="00957221">
            <w:pPr>
              <w:rPr>
                <w:color w:val="000000"/>
                <w:szCs w:val="21"/>
              </w:rPr>
            </w:pPr>
            <w:r>
              <w:rPr>
                <w:color w:val="000000"/>
                <w:szCs w:val="21"/>
              </w:rPr>
              <w:t>202</w:t>
            </w:r>
            <w:r>
              <w:rPr>
                <w:rFonts w:hint="eastAsia"/>
                <w:color w:val="000000"/>
                <w:szCs w:val="21"/>
              </w:rPr>
              <w:t>2</w:t>
            </w:r>
            <w:r>
              <w:rPr>
                <w:color w:val="000000"/>
                <w:szCs w:val="21"/>
              </w:rPr>
              <w:t>年</w:t>
            </w:r>
            <w:r>
              <w:rPr>
                <w:rFonts w:hint="eastAsia"/>
                <w:color w:val="000000"/>
                <w:szCs w:val="21"/>
              </w:rPr>
              <w:t>11</w:t>
            </w:r>
            <w:r>
              <w:rPr>
                <w:color w:val="000000"/>
                <w:szCs w:val="21"/>
              </w:rPr>
              <w:t>月</w:t>
            </w:r>
            <w:r>
              <w:rPr>
                <w:rFonts w:hint="eastAsia"/>
                <w:color w:val="000000"/>
                <w:szCs w:val="21"/>
              </w:rPr>
              <w:t>15</w:t>
            </w:r>
            <w:r>
              <w:rPr>
                <w:color w:val="000000"/>
                <w:szCs w:val="21"/>
              </w:rPr>
              <w:t>日至</w:t>
            </w:r>
            <w:r>
              <w:rPr>
                <w:color w:val="000000"/>
                <w:szCs w:val="21"/>
              </w:rPr>
              <w:t>202</w:t>
            </w:r>
            <w:r>
              <w:rPr>
                <w:rFonts w:hint="eastAsia"/>
                <w:color w:val="000000"/>
                <w:szCs w:val="21"/>
              </w:rPr>
              <w:t>2</w:t>
            </w:r>
            <w:r>
              <w:rPr>
                <w:color w:val="000000"/>
                <w:szCs w:val="21"/>
              </w:rPr>
              <w:t>年</w:t>
            </w:r>
            <w:r>
              <w:rPr>
                <w:rFonts w:hint="eastAsia"/>
                <w:color w:val="000000"/>
                <w:szCs w:val="21"/>
              </w:rPr>
              <w:t>12</w:t>
            </w:r>
            <w:r>
              <w:rPr>
                <w:color w:val="000000"/>
                <w:szCs w:val="21"/>
              </w:rPr>
              <w:t>月</w:t>
            </w:r>
            <w:r>
              <w:rPr>
                <w:rFonts w:hint="eastAsia"/>
                <w:color w:val="000000"/>
                <w:szCs w:val="21"/>
              </w:rPr>
              <w:t>30</w:t>
            </w:r>
            <w:r>
              <w:rPr>
                <w:color w:val="000000"/>
                <w:szCs w:val="21"/>
              </w:rPr>
              <w:t>日</w:t>
            </w:r>
          </w:p>
        </w:tc>
      </w:tr>
      <w:tr w:rsidR="0047610D">
        <w:trPr>
          <w:trHeight w:val="340"/>
          <w:jc w:val="center"/>
        </w:trPr>
        <w:tc>
          <w:tcPr>
            <w:tcW w:w="3823" w:type="dxa"/>
            <w:gridSpan w:val="2"/>
            <w:vAlign w:val="center"/>
          </w:tcPr>
          <w:p w:rsidR="0047610D" w:rsidRDefault="00957221">
            <w:pPr>
              <w:rPr>
                <w:rFonts w:ascii="宋体" w:hAnsi="宋体" w:cs="Arial"/>
                <w:szCs w:val="21"/>
              </w:rPr>
            </w:pPr>
            <w:r>
              <w:rPr>
                <w:rFonts w:ascii="宋体" w:hAnsi="宋体" w:cs="Arial"/>
                <w:szCs w:val="21"/>
              </w:rPr>
              <w:t>验资机构名称</w:t>
            </w:r>
          </w:p>
        </w:tc>
        <w:tc>
          <w:tcPr>
            <w:tcW w:w="5913" w:type="dxa"/>
            <w:gridSpan w:val="3"/>
            <w:vAlign w:val="center"/>
          </w:tcPr>
          <w:p w:rsidR="0047610D" w:rsidRDefault="00957221">
            <w:pPr>
              <w:rPr>
                <w:color w:val="000000"/>
                <w:szCs w:val="21"/>
              </w:rPr>
            </w:pPr>
            <w:r>
              <w:rPr>
                <w:color w:val="000000"/>
                <w:szCs w:val="21"/>
              </w:rPr>
              <w:t>普华永道中天会计师事务所（特殊普通合伙）</w:t>
            </w:r>
          </w:p>
        </w:tc>
      </w:tr>
      <w:tr w:rsidR="0047610D">
        <w:trPr>
          <w:trHeight w:val="340"/>
          <w:jc w:val="center"/>
        </w:trPr>
        <w:tc>
          <w:tcPr>
            <w:tcW w:w="3823" w:type="dxa"/>
            <w:gridSpan w:val="2"/>
            <w:vAlign w:val="center"/>
          </w:tcPr>
          <w:p w:rsidR="0047610D" w:rsidRDefault="00957221">
            <w:pPr>
              <w:rPr>
                <w:rFonts w:ascii="宋体" w:hAnsi="宋体" w:cs="Arial"/>
                <w:szCs w:val="21"/>
              </w:rPr>
            </w:pPr>
            <w:r>
              <w:rPr>
                <w:rFonts w:ascii="宋体" w:hAnsi="宋体" w:cs="Arial"/>
                <w:szCs w:val="21"/>
              </w:rPr>
              <w:t>募集资金划入基金托管专户的日期</w:t>
            </w:r>
          </w:p>
        </w:tc>
        <w:tc>
          <w:tcPr>
            <w:tcW w:w="5913" w:type="dxa"/>
            <w:gridSpan w:val="3"/>
            <w:vAlign w:val="center"/>
          </w:tcPr>
          <w:p w:rsidR="0047610D" w:rsidRDefault="00957221">
            <w:pPr>
              <w:rPr>
                <w:color w:val="000000"/>
                <w:szCs w:val="21"/>
              </w:rPr>
            </w:pPr>
            <w:r>
              <w:rPr>
                <w:color w:val="000000"/>
                <w:szCs w:val="21"/>
              </w:rPr>
              <w:t>202</w:t>
            </w:r>
            <w:r>
              <w:rPr>
                <w:rFonts w:hint="eastAsia"/>
                <w:color w:val="000000"/>
                <w:szCs w:val="21"/>
              </w:rPr>
              <w:t>3</w:t>
            </w:r>
            <w:r>
              <w:rPr>
                <w:color w:val="000000"/>
                <w:szCs w:val="21"/>
              </w:rPr>
              <w:t>年</w:t>
            </w:r>
            <w:r>
              <w:rPr>
                <w:rFonts w:hint="eastAsia"/>
                <w:color w:val="000000"/>
                <w:szCs w:val="21"/>
              </w:rPr>
              <w:t>1</w:t>
            </w:r>
            <w:r>
              <w:rPr>
                <w:color w:val="000000"/>
                <w:szCs w:val="21"/>
              </w:rPr>
              <w:t>月</w:t>
            </w:r>
            <w:r>
              <w:rPr>
                <w:rFonts w:hint="eastAsia"/>
                <w:color w:val="000000"/>
                <w:szCs w:val="21"/>
              </w:rPr>
              <w:t>4</w:t>
            </w:r>
            <w:r>
              <w:rPr>
                <w:color w:val="000000"/>
                <w:szCs w:val="21"/>
              </w:rPr>
              <w:t>日</w:t>
            </w:r>
          </w:p>
        </w:tc>
      </w:tr>
      <w:tr w:rsidR="0047610D">
        <w:trPr>
          <w:trHeight w:val="340"/>
          <w:jc w:val="center"/>
        </w:trPr>
        <w:tc>
          <w:tcPr>
            <w:tcW w:w="3823" w:type="dxa"/>
            <w:gridSpan w:val="2"/>
            <w:vAlign w:val="center"/>
          </w:tcPr>
          <w:p w:rsidR="0047610D" w:rsidRDefault="00957221">
            <w:pPr>
              <w:rPr>
                <w:rFonts w:ascii="宋体" w:hAnsi="宋体" w:cs="Arial"/>
                <w:szCs w:val="21"/>
              </w:rPr>
            </w:pPr>
            <w:r>
              <w:rPr>
                <w:rFonts w:ascii="宋体" w:hAnsi="宋体" w:cs="Arial"/>
                <w:szCs w:val="21"/>
              </w:rPr>
              <w:t>募集有效认购总户数（单位：户）</w:t>
            </w:r>
          </w:p>
        </w:tc>
        <w:tc>
          <w:tcPr>
            <w:tcW w:w="5913" w:type="dxa"/>
            <w:gridSpan w:val="3"/>
            <w:vAlign w:val="center"/>
          </w:tcPr>
          <w:p w:rsidR="0047610D" w:rsidRDefault="00957221">
            <w:pPr>
              <w:rPr>
                <w:szCs w:val="21"/>
              </w:rPr>
            </w:pPr>
            <w:r>
              <w:rPr>
                <w:rFonts w:hint="eastAsia"/>
                <w:szCs w:val="21"/>
              </w:rPr>
              <w:t>717</w:t>
            </w:r>
          </w:p>
        </w:tc>
      </w:tr>
      <w:tr w:rsidR="0047610D">
        <w:trPr>
          <w:trHeight w:val="340"/>
          <w:jc w:val="center"/>
        </w:trPr>
        <w:tc>
          <w:tcPr>
            <w:tcW w:w="3823" w:type="dxa"/>
            <w:gridSpan w:val="2"/>
            <w:vAlign w:val="center"/>
          </w:tcPr>
          <w:p w:rsidR="0047610D" w:rsidRDefault="00957221">
            <w:pPr>
              <w:rPr>
                <w:rFonts w:ascii="宋体" w:hAnsi="宋体" w:cs="Arial"/>
                <w:szCs w:val="21"/>
              </w:rPr>
            </w:pPr>
            <w:r>
              <w:rPr>
                <w:rFonts w:ascii="宋体" w:hAnsi="宋体" w:cs="Arial" w:hint="eastAsia"/>
                <w:szCs w:val="21"/>
              </w:rPr>
              <w:t>份额级别</w:t>
            </w:r>
          </w:p>
        </w:tc>
        <w:tc>
          <w:tcPr>
            <w:tcW w:w="2126" w:type="dxa"/>
            <w:vAlign w:val="center"/>
          </w:tcPr>
          <w:p w:rsidR="0047610D" w:rsidRDefault="00957221">
            <w:pPr>
              <w:jc w:val="center"/>
              <w:rPr>
                <w:rFonts w:ascii="宋体" w:hAnsi="宋体" w:cs="Arial"/>
                <w:color w:val="000000"/>
                <w:szCs w:val="21"/>
              </w:rPr>
            </w:pPr>
            <w:r>
              <w:rPr>
                <w:szCs w:val="21"/>
              </w:rPr>
              <w:t>易米</w:t>
            </w:r>
            <w:r>
              <w:rPr>
                <w:rFonts w:hint="eastAsia"/>
                <w:szCs w:val="21"/>
              </w:rPr>
              <w:t>中证科创创业</w:t>
            </w:r>
            <w:r>
              <w:rPr>
                <w:rFonts w:hint="eastAsia"/>
                <w:szCs w:val="21"/>
              </w:rPr>
              <w:t>50</w:t>
            </w:r>
            <w:r>
              <w:rPr>
                <w:szCs w:val="21"/>
              </w:rPr>
              <w:t>指数增强发起</w:t>
            </w:r>
            <w:r>
              <w:rPr>
                <w:rFonts w:hint="eastAsia"/>
                <w:szCs w:val="21"/>
              </w:rPr>
              <w:t>A</w:t>
            </w:r>
          </w:p>
        </w:tc>
        <w:tc>
          <w:tcPr>
            <w:tcW w:w="2126" w:type="dxa"/>
            <w:vAlign w:val="center"/>
          </w:tcPr>
          <w:p w:rsidR="0047610D" w:rsidRDefault="00957221">
            <w:pPr>
              <w:jc w:val="center"/>
              <w:rPr>
                <w:rFonts w:ascii="宋体" w:hAnsi="宋体" w:cs="Arial"/>
                <w:color w:val="000000"/>
                <w:szCs w:val="21"/>
              </w:rPr>
            </w:pPr>
            <w:r>
              <w:rPr>
                <w:szCs w:val="21"/>
              </w:rPr>
              <w:t>易米</w:t>
            </w:r>
            <w:r>
              <w:rPr>
                <w:rFonts w:hint="eastAsia"/>
                <w:szCs w:val="21"/>
              </w:rPr>
              <w:t>中证科创创业</w:t>
            </w:r>
            <w:r>
              <w:rPr>
                <w:rFonts w:hint="eastAsia"/>
                <w:szCs w:val="21"/>
              </w:rPr>
              <w:t>50</w:t>
            </w:r>
            <w:r>
              <w:rPr>
                <w:szCs w:val="21"/>
              </w:rPr>
              <w:t>指数增强发起</w:t>
            </w:r>
            <w:r>
              <w:rPr>
                <w:rFonts w:hint="eastAsia"/>
                <w:szCs w:val="21"/>
              </w:rPr>
              <w:t>C</w:t>
            </w:r>
          </w:p>
        </w:tc>
        <w:tc>
          <w:tcPr>
            <w:tcW w:w="1661" w:type="dxa"/>
            <w:vAlign w:val="center"/>
          </w:tcPr>
          <w:p w:rsidR="0047610D" w:rsidRDefault="00957221">
            <w:pPr>
              <w:jc w:val="center"/>
              <w:rPr>
                <w:rFonts w:ascii="宋体" w:hAnsi="宋体" w:cs="Arial"/>
                <w:color w:val="000000"/>
                <w:szCs w:val="21"/>
              </w:rPr>
            </w:pPr>
            <w:r>
              <w:rPr>
                <w:rFonts w:ascii="宋体" w:hAnsi="宋体" w:cs="Arial" w:hint="eastAsia"/>
                <w:color w:val="000000"/>
                <w:szCs w:val="21"/>
              </w:rPr>
              <w:t>合计</w:t>
            </w:r>
          </w:p>
        </w:tc>
      </w:tr>
      <w:tr w:rsidR="0047610D">
        <w:trPr>
          <w:trHeight w:val="340"/>
          <w:jc w:val="center"/>
        </w:trPr>
        <w:tc>
          <w:tcPr>
            <w:tcW w:w="3823" w:type="dxa"/>
            <w:gridSpan w:val="2"/>
            <w:shd w:val="clear" w:color="auto" w:fill="auto"/>
            <w:vAlign w:val="center"/>
          </w:tcPr>
          <w:p w:rsidR="0047610D" w:rsidRDefault="00957221">
            <w:pPr>
              <w:rPr>
                <w:rFonts w:ascii="宋体" w:hAnsi="宋体" w:cs="Arial"/>
                <w:szCs w:val="21"/>
              </w:rPr>
            </w:pPr>
            <w:r>
              <w:rPr>
                <w:rFonts w:ascii="宋体" w:hAnsi="宋体" w:cs="Arial"/>
                <w:szCs w:val="21"/>
              </w:rPr>
              <w:t>募集期间净认购金额（单位：人民币元）</w:t>
            </w:r>
          </w:p>
        </w:tc>
        <w:tc>
          <w:tcPr>
            <w:tcW w:w="2126" w:type="dxa"/>
          </w:tcPr>
          <w:p w:rsidR="0047610D" w:rsidRDefault="00957221">
            <w:pPr>
              <w:jc w:val="right"/>
              <w:rPr>
                <w:highlight w:val="yellow"/>
              </w:rPr>
            </w:pPr>
            <w:r>
              <w:rPr>
                <w:rFonts w:hint="eastAsia"/>
              </w:rPr>
              <w:t>5</w:t>
            </w:r>
            <w:r>
              <w:t>1,483,441.56</w:t>
            </w:r>
          </w:p>
        </w:tc>
        <w:tc>
          <w:tcPr>
            <w:tcW w:w="2126" w:type="dxa"/>
          </w:tcPr>
          <w:p w:rsidR="0047610D" w:rsidRDefault="00957221">
            <w:pPr>
              <w:jc w:val="right"/>
              <w:rPr>
                <w:highlight w:val="yellow"/>
              </w:rPr>
            </w:pPr>
            <w:r>
              <w:rPr>
                <w:rFonts w:hint="eastAsia"/>
              </w:rPr>
              <w:t>9</w:t>
            </w:r>
            <w:r>
              <w:t>,779,958.88</w:t>
            </w:r>
          </w:p>
        </w:tc>
        <w:tc>
          <w:tcPr>
            <w:tcW w:w="1661" w:type="dxa"/>
          </w:tcPr>
          <w:p w:rsidR="0047610D" w:rsidRDefault="00957221">
            <w:pPr>
              <w:jc w:val="right"/>
              <w:rPr>
                <w:highlight w:val="yellow"/>
              </w:rPr>
            </w:pPr>
            <w:r>
              <w:rPr>
                <w:rFonts w:hint="eastAsia"/>
              </w:rPr>
              <w:t>6</w:t>
            </w:r>
            <w:r>
              <w:t>1,263,400.44</w:t>
            </w:r>
          </w:p>
        </w:tc>
      </w:tr>
      <w:tr w:rsidR="0047610D">
        <w:trPr>
          <w:trHeight w:val="340"/>
          <w:jc w:val="center"/>
        </w:trPr>
        <w:tc>
          <w:tcPr>
            <w:tcW w:w="3823" w:type="dxa"/>
            <w:gridSpan w:val="2"/>
            <w:shd w:val="clear" w:color="auto" w:fill="auto"/>
            <w:vAlign w:val="center"/>
          </w:tcPr>
          <w:p w:rsidR="0047610D" w:rsidRDefault="00957221">
            <w:pPr>
              <w:rPr>
                <w:rFonts w:ascii="宋体" w:hAnsi="宋体" w:cs="Arial"/>
                <w:szCs w:val="21"/>
              </w:rPr>
            </w:pPr>
            <w:r>
              <w:rPr>
                <w:rFonts w:ascii="宋体" w:hAnsi="宋体" w:cs="Arial"/>
                <w:szCs w:val="21"/>
              </w:rPr>
              <w:t>认购资金在募集期间产生的利息（单位：人民币元）</w:t>
            </w:r>
          </w:p>
        </w:tc>
        <w:tc>
          <w:tcPr>
            <w:tcW w:w="2126" w:type="dxa"/>
            <w:vAlign w:val="center"/>
          </w:tcPr>
          <w:p w:rsidR="0047610D" w:rsidRDefault="00957221">
            <w:pPr>
              <w:jc w:val="right"/>
              <w:rPr>
                <w:highlight w:val="yellow"/>
              </w:rPr>
            </w:pPr>
            <w:r>
              <w:rPr>
                <w:rFonts w:hint="eastAsia"/>
              </w:rPr>
              <w:t>2</w:t>
            </w:r>
            <w:r>
              <w:t>6,649.68</w:t>
            </w:r>
          </w:p>
        </w:tc>
        <w:tc>
          <w:tcPr>
            <w:tcW w:w="2126" w:type="dxa"/>
            <w:vAlign w:val="center"/>
          </w:tcPr>
          <w:p w:rsidR="0047610D" w:rsidRDefault="00957221">
            <w:pPr>
              <w:jc w:val="right"/>
              <w:rPr>
                <w:highlight w:val="yellow"/>
              </w:rPr>
            </w:pPr>
            <w:r>
              <w:rPr>
                <w:rFonts w:hint="eastAsia"/>
              </w:rPr>
              <w:t>1</w:t>
            </w:r>
            <w:r>
              <w:t>,191.86</w:t>
            </w:r>
          </w:p>
        </w:tc>
        <w:tc>
          <w:tcPr>
            <w:tcW w:w="1661" w:type="dxa"/>
            <w:vAlign w:val="center"/>
          </w:tcPr>
          <w:p w:rsidR="0047610D" w:rsidRDefault="00957221">
            <w:pPr>
              <w:jc w:val="right"/>
              <w:rPr>
                <w:highlight w:val="yellow"/>
              </w:rPr>
            </w:pPr>
            <w:r>
              <w:rPr>
                <w:rFonts w:hint="eastAsia"/>
              </w:rPr>
              <w:t>2</w:t>
            </w:r>
            <w:r>
              <w:t>7,841.54</w:t>
            </w:r>
          </w:p>
        </w:tc>
      </w:tr>
      <w:tr w:rsidR="0047610D">
        <w:trPr>
          <w:trHeight w:val="340"/>
          <w:jc w:val="center"/>
        </w:trPr>
        <w:tc>
          <w:tcPr>
            <w:tcW w:w="1865" w:type="dxa"/>
            <w:vMerge w:val="restart"/>
            <w:vAlign w:val="center"/>
          </w:tcPr>
          <w:p w:rsidR="0047610D" w:rsidRDefault="00957221">
            <w:pPr>
              <w:rPr>
                <w:rFonts w:ascii="宋体" w:hAnsi="宋体" w:cs="Arial"/>
                <w:szCs w:val="21"/>
              </w:rPr>
            </w:pPr>
            <w:r>
              <w:rPr>
                <w:rFonts w:ascii="宋体" w:hAnsi="宋体" w:cs="Arial"/>
                <w:szCs w:val="21"/>
              </w:rPr>
              <w:t>募集份额（单位：份）</w:t>
            </w:r>
          </w:p>
        </w:tc>
        <w:tc>
          <w:tcPr>
            <w:tcW w:w="1958" w:type="dxa"/>
            <w:vAlign w:val="center"/>
          </w:tcPr>
          <w:p w:rsidR="0047610D" w:rsidRDefault="00957221">
            <w:pPr>
              <w:rPr>
                <w:rFonts w:ascii="宋体" w:hAnsi="宋体" w:cs="Arial"/>
                <w:szCs w:val="21"/>
              </w:rPr>
            </w:pPr>
            <w:r>
              <w:rPr>
                <w:rFonts w:ascii="宋体" w:hAnsi="宋体" w:cs="Arial"/>
                <w:szCs w:val="21"/>
              </w:rPr>
              <w:t>有效认购份额</w:t>
            </w:r>
          </w:p>
        </w:tc>
        <w:tc>
          <w:tcPr>
            <w:tcW w:w="2126" w:type="dxa"/>
          </w:tcPr>
          <w:p w:rsidR="0047610D" w:rsidRDefault="00957221">
            <w:pPr>
              <w:jc w:val="right"/>
              <w:rPr>
                <w:highlight w:val="yellow"/>
              </w:rPr>
            </w:pPr>
            <w:r>
              <w:rPr>
                <w:rFonts w:hint="eastAsia"/>
              </w:rPr>
              <w:t>5</w:t>
            </w:r>
            <w:r>
              <w:t>1,483,441.56</w:t>
            </w:r>
          </w:p>
        </w:tc>
        <w:tc>
          <w:tcPr>
            <w:tcW w:w="2126" w:type="dxa"/>
          </w:tcPr>
          <w:p w:rsidR="0047610D" w:rsidRDefault="00957221">
            <w:pPr>
              <w:jc w:val="right"/>
              <w:rPr>
                <w:highlight w:val="yellow"/>
              </w:rPr>
            </w:pPr>
            <w:r>
              <w:rPr>
                <w:rFonts w:hint="eastAsia"/>
              </w:rPr>
              <w:t>9</w:t>
            </w:r>
            <w:r>
              <w:t>,779,958.88</w:t>
            </w:r>
          </w:p>
        </w:tc>
        <w:tc>
          <w:tcPr>
            <w:tcW w:w="1661" w:type="dxa"/>
          </w:tcPr>
          <w:p w:rsidR="0047610D" w:rsidRDefault="00957221">
            <w:pPr>
              <w:jc w:val="right"/>
              <w:rPr>
                <w:highlight w:val="yellow"/>
              </w:rPr>
            </w:pPr>
            <w:r>
              <w:rPr>
                <w:rFonts w:hint="eastAsia"/>
              </w:rPr>
              <w:t>6</w:t>
            </w:r>
            <w:r>
              <w:t>1,263,400.44</w:t>
            </w:r>
          </w:p>
        </w:tc>
      </w:tr>
      <w:tr w:rsidR="0047610D">
        <w:trPr>
          <w:trHeight w:val="340"/>
          <w:jc w:val="center"/>
        </w:trPr>
        <w:tc>
          <w:tcPr>
            <w:tcW w:w="1865" w:type="dxa"/>
            <w:vMerge/>
            <w:vAlign w:val="center"/>
          </w:tcPr>
          <w:p w:rsidR="0047610D" w:rsidRDefault="0047610D">
            <w:pPr>
              <w:rPr>
                <w:rFonts w:ascii="宋体" w:hAnsi="宋体" w:cs="Arial"/>
                <w:szCs w:val="21"/>
              </w:rPr>
            </w:pPr>
          </w:p>
        </w:tc>
        <w:tc>
          <w:tcPr>
            <w:tcW w:w="1958" w:type="dxa"/>
            <w:vAlign w:val="center"/>
          </w:tcPr>
          <w:p w:rsidR="0047610D" w:rsidRDefault="00957221">
            <w:pPr>
              <w:rPr>
                <w:rFonts w:ascii="宋体" w:hAnsi="宋体" w:cs="Arial"/>
                <w:szCs w:val="21"/>
              </w:rPr>
            </w:pPr>
            <w:r>
              <w:rPr>
                <w:rFonts w:ascii="宋体" w:hAnsi="宋体" w:cs="Arial"/>
                <w:szCs w:val="21"/>
              </w:rPr>
              <w:t>利息结转的份额</w:t>
            </w:r>
          </w:p>
        </w:tc>
        <w:tc>
          <w:tcPr>
            <w:tcW w:w="2126" w:type="dxa"/>
          </w:tcPr>
          <w:p w:rsidR="0047610D" w:rsidRDefault="00957221">
            <w:pPr>
              <w:jc w:val="right"/>
              <w:rPr>
                <w:highlight w:val="yellow"/>
              </w:rPr>
            </w:pPr>
            <w:r>
              <w:rPr>
                <w:rFonts w:hint="eastAsia"/>
              </w:rPr>
              <w:t>2</w:t>
            </w:r>
            <w:r>
              <w:t>6,649.68</w:t>
            </w:r>
          </w:p>
        </w:tc>
        <w:tc>
          <w:tcPr>
            <w:tcW w:w="2126" w:type="dxa"/>
          </w:tcPr>
          <w:p w:rsidR="0047610D" w:rsidRDefault="00957221">
            <w:pPr>
              <w:jc w:val="right"/>
              <w:rPr>
                <w:highlight w:val="yellow"/>
              </w:rPr>
            </w:pPr>
            <w:r>
              <w:rPr>
                <w:rFonts w:hint="eastAsia"/>
              </w:rPr>
              <w:t>1</w:t>
            </w:r>
            <w:r>
              <w:t>,191.86</w:t>
            </w:r>
          </w:p>
        </w:tc>
        <w:tc>
          <w:tcPr>
            <w:tcW w:w="1661" w:type="dxa"/>
          </w:tcPr>
          <w:p w:rsidR="0047610D" w:rsidRDefault="00957221">
            <w:pPr>
              <w:jc w:val="right"/>
              <w:rPr>
                <w:highlight w:val="yellow"/>
              </w:rPr>
            </w:pPr>
            <w:r>
              <w:rPr>
                <w:rFonts w:hint="eastAsia"/>
              </w:rPr>
              <w:t>2</w:t>
            </w:r>
            <w:r>
              <w:t>7,841.54</w:t>
            </w:r>
          </w:p>
        </w:tc>
      </w:tr>
      <w:tr w:rsidR="0047610D">
        <w:trPr>
          <w:trHeight w:val="340"/>
          <w:jc w:val="center"/>
        </w:trPr>
        <w:tc>
          <w:tcPr>
            <w:tcW w:w="1865" w:type="dxa"/>
            <w:vMerge/>
            <w:vAlign w:val="center"/>
          </w:tcPr>
          <w:p w:rsidR="0047610D" w:rsidRDefault="0047610D">
            <w:pPr>
              <w:rPr>
                <w:rFonts w:ascii="宋体" w:hAnsi="宋体" w:cs="Arial"/>
                <w:szCs w:val="21"/>
              </w:rPr>
            </w:pPr>
          </w:p>
        </w:tc>
        <w:tc>
          <w:tcPr>
            <w:tcW w:w="1958" w:type="dxa"/>
            <w:vAlign w:val="center"/>
          </w:tcPr>
          <w:p w:rsidR="0047610D" w:rsidRDefault="00957221">
            <w:pPr>
              <w:rPr>
                <w:rFonts w:ascii="宋体" w:hAnsi="宋体" w:cs="Arial"/>
                <w:szCs w:val="21"/>
              </w:rPr>
            </w:pPr>
            <w:r>
              <w:rPr>
                <w:rFonts w:ascii="宋体" w:hAnsi="宋体" w:cs="Arial"/>
                <w:szCs w:val="21"/>
              </w:rPr>
              <w:t>合计</w:t>
            </w:r>
          </w:p>
        </w:tc>
        <w:tc>
          <w:tcPr>
            <w:tcW w:w="2126" w:type="dxa"/>
          </w:tcPr>
          <w:p w:rsidR="0047610D" w:rsidRDefault="00957221">
            <w:pPr>
              <w:jc w:val="right"/>
              <w:rPr>
                <w:highlight w:val="yellow"/>
              </w:rPr>
            </w:pPr>
            <w:r>
              <w:rPr>
                <w:rFonts w:hint="eastAsia"/>
              </w:rPr>
              <w:t>5</w:t>
            </w:r>
            <w:r>
              <w:t>1,510,091.24</w:t>
            </w:r>
          </w:p>
        </w:tc>
        <w:tc>
          <w:tcPr>
            <w:tcW w:w="2126" w:type="dxa"/>
          </w:tcPr>
          <w:p w:rsidR="0047610D" w:rsidRDefault="00957221">
            <w:pPr>
              <w:jc w:val="right"/>
              <w:rPr>
                <w:highlight w:val="yellow"/>
              </w:rPr>
            </w:pPr>
            <w:r>
              <w:rPr>
                <w:rFonts w:hint="eastAsia"/>
              </w:rPr>
              <w:t>9</w:t>
            </w:r>
            <w:r>
              <w:t>,781,150.74</w:t>
            </w:r>
          </w:p>
        </w:tc>
        <w:tc>
          <w:tcPr>
            <w:tcW w:w="1661" w:type="dxa"/>
          </w:tcPr>
          <w:p w:rsidR="0047610D" w:rsidRDefault="00957221">
            <w:pPr>
              <w:jc w:val="right"/>
              <w:rPr>
                <w:highlight w:val="yellow"/>
              </w:rPr>
            </w:pPr>
            <w:r>
              <w:rPr>
                <w:rFonts w:hint="eastAsia"/>
              </w:rPr>
              <w:t>6</w:t>
            </w:r>
            <w:r>
              <w:t>1,291,241.98</w:t>
            </w:r>
          </w:p>
        </w:tc>
      </w:tr>
      <w:tr w:rsidR="0047610D">
        <w:trPr>
          <w:trHeight w:val="340"/>
          <w:jc w:val="center"/>
        </w:trPr>
        <w:tc>
          <w:tcPr>
            <w:tcW w:w="1865" w:type="dxa"/>
            <w:vMerge w:val="restart"/>
            <w:vAlign w:val="center"/>
          </w:tcPr>
          <w:p w:rsidR="0047610D" w:rsidRDefault="00957221">
            <w:pPr>
              <w:rPr>
                <w:rFonts w:ascii="宋体" w:hAnsi="宋体" w:cs="Arial"/>
                <w:szCs w:val="21"/>
              </w:rPr>
            </w:pPr>
            <w:r>
              <w:rPr>
                <w:rFonts w:ascii="宋体" w:hAnsi="宋体" w:cs="Arial"/>
                <w:szCs w:val="21"/>
              </w:rPr>
              <w:t>其中：募集期间基金管理人运用固有资金认购本基金情况</w:t>
            </w:r>
          </w:p>
        </w:tc>
        <w:tc>
          <w:tcPr>
            <w:tcW w:w="1958" w:type="dxa"/>
            <w:vAlign w:val="center"/>
          </w:tcPr>
          <w:p w:rsidR="0047610D" w:rsidRDefault="00957221">
            <w:pPr>
              <w:rPr>
                <w:rFonts w:ascii="宋体" w:hAnsi="宋体" w:cs="Arial"/>
                <w:szCs w:val="21"/>
              </w:rPr>
            </w:pPr>
            <w:r>
              <w:rPr>
                <w:rFonts w:ascii="宋体" w:hAnsi="宋体" w:cs="Arial"/>
                <w:szCs w:val="21"/>
              </w:rPr>
              <w:t>认购的基金份额（单位：份）</w:t>
            </w:r>
          </w:p>
        </w:tc>
        <w:tc>
          <w:tcPr>
            <w:tcW w:w="2126" w:type="dxa"/>
            <w:vAlign w:val="center"/>
          </w:tcPr>
          <w:p w:rsidR="0047610D" w:rsidRDefault="00957221">
            <w:pPr>
              <w:jc w:val="right"/>
            </w:pPr>
            <w:r>
              <w:rPr>
                <w:rFonts w:hint="eastAsia"/>
              </w:rPr>
              <w:t>7</w:t>
            </w:r>
            <w:r>
              <w:t>,500,406.25</w:t>
            </w:r>
          </w:p>
        </w:tc>
        <w:tc>
          <w:tcPr>
            <w:tcW w:w="2126" w:type="dxa"/>
            <w:vAlign w:val="center"/>
          </w:tcPr>
          <w:p w:rsidR="0047610D" w:rsidRDefault="00957221">
            <w:pPr>
              <w:jc w:val="right"/>
            </w:pPr>
            <w:r>
              <w:rPr>
                <w:rFonts w:hint="eastAsia"/>
              </w:rPr>
              <w:t>0</w:t>
            </w:r>
            <w:r>
              <w:t>.00</w:t>
            </w:r>
          </w:p>
        </w:tc>
        <w:tc>
          <w:tcPr>
            <w:tcW w:w="1661" w:type="dxa"/>
            <w:vAlign w:val="center"/>
          </w:tcPr>
          <w:p w:rsidR="0047610D" w:rsidRDefault="00957221">
            <w:pPr>
              <w:jc w:val="right"/>
            </w:pPr>
            <w:r>
              <w:rPr>
                <w:rFonts w:hint="eastAsia"/>
              </w:rPr>
              <w:t>7</w:t>
            </w:r>
            <w:r>
              <w:t>,500,406.25</w:t>
            </w:r>
          </w:p>
        </w:tc>
      </w:tr>
      <w:tr w:rsidR="0047610D">
        <w:trPr>
          <w:trHeight w:val="340"/>
          <w:jc w:val="center"/>
        </w:trPr>
        <w:tc>
          <w:tcPr>
            <w:tcW w:w="1865" w:type="dxa"/>
            <w:vMerge/>
            <w:vAlign w:val="center"/>
          </w:tcPr>
          <w:p w:rsidR="0047610D" w:rsidRDefault="0047610D">
            <w:pPr>
              <w:rPr>
                <w:rFonts w:ascii="宋体" w:hAnsi="宋体" w:cs="Arial"/>
                <w:szCs w:val="21"/>
              </w:rPr>
            </w:pPr>
          </w:p>
        </w:tc>
        <w:tc>
          <w:tcPr>
            <w:tcW w:w="1958" w:type="dxa"/>
            <w:vAlign w:val="center"/>
          </w:tcPr>
          <w:p w:rsidR="0047610D" w:rsidRDefault="00957221">
            <w:pPr>
              <w:rPr>
                <w:rFonts w:ascii="宋体" w:hAnsi="宋体" w:cs="Arial"/>
                <w:szCs w:val="21"/>
              </w:rPr>
            </w:pPr>
            <w:r>
              <w:rPr>
                <w:rFonts w:ascii="宋体" w:hAnsi="宋体" w:cs="Arial"/>
                <w:szCs w:val="21"/>
              </w:rPr>
              <w:t>占基金总份额比例</w:t>
            </w:r>
          </w:p>
        </w:tc>
        <w:tc>
          <w:tcPr>
            <w:tcW w:w="2126" w:type="dxa"/>
            <w:vAlign w:val="center"/>
          </w:tcPr>
          <w:p w:rsidR="0047610D" w:rsidRDefault="00957221">
            <w:pPr>
              <w:jc w:val="right"/>
              <w:rPr>
                <w:szCs w:val="21"/>
              </w:rPr>
            </w:pPr>
            <w:r>
              <w:rPr>
                <w:szCs w:val="21"/>
              </w:rPr>
              <w:t>14.56%</w:t>
            </w:r>
          </w:p>
        </w:tc>
        <w:tc>
          <w:tcPr>
            <w:tcW w:w="2126" w:type="dxa"/>
            <w:vAlign w:val="center"/>
          </w:tcPr>
          <w:p w:rsidR="0047610D" w:rsidRDefault="00957221">
            <w:pPr>
              <w:jc w:val="right"/>
              <w:rPr>
                <w:szCs w:val="21"/>
              </w:rPr>
            </w:pPr>
            <w:r>
              <w:rPr>
                <w:rFonts w:hint="eastAsia"/>
                <w:szCs w:val="21"/>
              </w:rPr>
              <w:t>0</w:t>
            </w:r>
            <w:r>
              <w:rPr>
                <w:szCs w:val="21"/>
              </w:rPr>
              <w:t>%</w:t>
            </w:r>
          </w:p>
        </w:tc>
        <w:tc>
          <w:tcPr>
            <w:tcW w:w="1661" w:type="dxa"/>
            <w:vAlign w:val="center"/>
          </w:tcPr>
          <w:p w:rsidR="0047610D" w:rsidRDefault="00957221">
            <w:pPr>
              <w:jc w:val="right"/>
              <w:rPr>
                <w:color w:val="000000" w:themeColor="text1"/>
                <w:szCs w:val="21"/>
              </w:rPr>
            </w:pPr>
            <w:r>
              <w:rPr>
                <w:rFonts w:hint="eastAsia"/>
                <w:color w:val="000000" w:themeColor="text1"/>
                <w:szCs w:val="21"/>
              </w:rPr>
              <w:t>1</w:t>
            </w:r>
            <w:r>
              <w:rPr>
                <w:color w:val="000000" w:themeColor="text1"/>
                <w:szCs w:val="21"/>
              </w:rPr>
              <w:t>2.24%</w:t>
            </w:r>
          </w:p>
        </w:tc>
      </w:tr>
      <w:tr w:rsidR="0047610D">
        <w:trPr>
          <w:trHeight w:val="340"/>
          <w:jc w:val="center"/>
        </w:trPr>
        <w:tc>
          <w:tcPr>
            <w:tcW w:w="1865" w:type="dxa"/>
            <w:vMerge/>
            <w:vAlign w:val="center"/>
          </w:tcPr>
          <w:p w:rsidR="0047610D" w:rsidRDefault="0047610D">
            <w:pPr>
              <w:rPr>
                <w:rFonts w:ascii="宋体" w:hAnsi="宋体" w:cs="Arial"/>
                <w:szCs w:val="21"/>
              </w:rPr>
            </w:pPr>
          </w:p>
        </w:tc>
        <w:tc>
          <w:tcPr>
            <w:tcW w:w="1958" w:type="dxa"/>
            <w:vAlign w:val="center"/>
          </w:tcPr>
          <w:p w:rsidR="0047610D" w:rsidRDefault="00957221">
            <w:pPr>
              <w:rPr>
                <w:rFonts w:ascii="宋体" w:hAnsi="宋体" w:cs="Arial"/>
                <w:szCs w:val="21"/>
              </w:rPr>
            </w:pPr>
            <w:r>
              <w:rPr>
                <w:rFonts w:ascii="宋体" w:hAnsi="宋体" w:cs="Arial"/>
                <w:szCs w:val="21"/>
              </w:rPr>
              <w:t>其他需要说明的事项</w:t>
            </w:r>
          </w:p>
        </w:tc>
        <w:tc>
          <w:tcPr>
            <w:tcW w:w="2126" w:type="dxa"/>
            <w:vAlign w:val="center"/>
          </w:tcPr>
          <w:p w:rsidR="0047610D" w:rsidRDefault="00957221">
            <w:pPr>
              <w:wordWrap w:val="0"/>
              <w:jc w:val="right"/>
              <w:rPr>
                <w:szCs w:val="21"/>
              </w:rPr>
            </w:pPr>
            <w:r>
              <w:rPr>
                <w:szCs w:val="21"/>
              </w:rPr>
              <w:t>认购日期为</w:t>
            </w:r>
            <w:r>
              <w:rPr>
                <w:szCs w:val="21"/>
              </w:rPr>
              <w:t>2022</w:t>
            </w:r>
            <w:r>
              <w:rPr>
                <w:szCs w:val="21"/>
              </w:rPr>
              <w:t>年</w:t>
            </w:r>
          </w:p>
          <w:p w:rsidR="0047610D" w:rsidRDefault="00957221">
            <w:pPr>
              <w:wordWrap w:val="0"/>
              <w:jc w:val="right"/>
              <w:rPr>
                <w:szCs w:val="21"/>
              </w:rPr>
            </w:pPr>
            <w:r>
              <w:rPr>
                <w:szCs w:val="21"/>
              </w:rPr>
              <w:t>12</w:t>
            </w:r>
            <w:r>
              <w:rPr>
                <w:szCs w:val="21"/>
              </w:rPr>
              <w:t>月</w:t>
            </w:r>
            <w:r>
              <w:rPr>
                <w:rFonts w:hint="eastAsia"/>
                <w:szCs w:val="21"/>
              </w:rPr>
              <w:t>28</w:t>
            </w:r>
            <w:r>
              <w:rPr>
                <w:szCs w:val="21"/>
              </w:rPr>
              <w:t>日</w:t>
            </w:r>
            <w:r>
              <w:rPr>
                <w:szCs w:val="21"/>
              </w:rPr>
              <w:t>，认购费</w:t>
            </w:r>
          </w:p>
          <w:p w:rsidR="0047610D" w:rsidRDefault="00957221">
            <w:pPr>
              <w:wordWrap w:val="0"/>
              <w:jc w:val="right"/>
              <w:rPr>
                <w:rFonts w:ascii="宋体" w:hAnsi="宋体" w:cs="Arial"/>
                <w:szCs w:val="21"/>
              </w:rPr>
            </w:pPr>
            <w:r>
              <w:rPr>
                <w:szCs w:val="21"/>
              </w:rPr>
              <w:t>1,000.00</w:t>
            </w:r>
            <w:r>
              <w:rPr>
                <w:szCs w:val="21"/>
              </w:rPr>
              <w:t>元。</w:t>
            </w:r>
          </w:p>
        </w:tc>
        <w:tc>
          <w:tcPr>
            <w:tcW w:w="2126" w:type="dxa"/>
            <w:vAlign w:val="center"/>
          </w:tcPr>
          <w:p w:rsidR="0047610D" w:rsidRDefault="00957221">
            <w:pPr>
              <w:jc w:val="right"/>
              <w:rPr>
                <w:rFonts w:ascii="宋体" w:hAnsi="宋体" w:cs="Arial"/>
                <w:szCs w:val="21"/>
              </w:rPr>
            </w:pPr>
            <w:r>
              <w:rPr>
                <w:rFonts w:ascii="宋体" w:hAnsi="宋体" w:cs="Arial" w:hint="eastAsia"/>
                <w:szCs w:val="21"/>
              </w:rPr>
              <w:t>-</w:t>
            </w:r>
          </w:p>
        </w:tc>
        <w:tc>
          <w:tcPr>
            <w:tcW w:w="1661" w:type="dxa"/>
            <w:vAlign w:val="center"/>
          </w:tcPr>
          <w:p w:rsidR="0047610D" w:rsidRDefault="00957221">
            <w:pPr>
              <w:jc w:val="right"/>
              <w:rPr>
                <w:rFonts w:ascii="宋体" w:hAnsi="宋体" w:cs="Arial"/>
                <w:color w:val="000000" w:themeColor="text1"/>
                <w:szCs w:val="21"/>
              </w:rPr>
            </w:pPr>
            <w:r>
              <w:rPr>
                <w:rFonts w:ascii="宋体" w:hAnsi="宋体" w:cs="Arial" w:hint="eastAsia"/>
                <w:color w:val="000000" w:themeColor="text1"/>
                <w:szCs w:val="21"/>
              </w:rPr>
              <w:t>-</w:t>
            </w:r>
          </w:p>
        </w:tc>
      </w:tr>
      <w:tr w:rsidR="0047610D">
        <w:trPr>
          <w:trHeight w:val="510"/>
          <w:jc w:val="center"/>
        </w:trPr>
        <w:tc>
          <w:tcPr>
            <w:tcW w:w="1865" w:type="dxa"/>
            <w:vMerge w:val="restart"/>
            <w:vAlign w:val="center"/>
          </w:tcPr>
          <w:p w:rsidR="0047610D" w:rsidRDefault="00957221">
            <w:pPr>
              <w:rPr>
                <w:rFonts w:ascii="宋体" w:hAnsi="宋体" w:cs="Arial"/>
                <w:szCs w:val="21"/>
              </w:rPr>
            </w:pPr>
            <w:r>
              <w:rPr>
                <w:rFonts w:ascii="宋体" w:hAnsi="宋体" w:cs="Arial"/>
                <w:szCs w:val="21"/>
              </w:rPr>
              <w:t>其中：募集期间基金管理人的从业</w:t>
            </w:r>
            <w:r>
              <w:rPr>
                <w:rFonts w:ascii="宋体" w:hAnsi="宋体" w:cs="Arial"/>
                <w:szCs w:val="21"/>
              </w:rPr>
              <w:lastRenderedPageBreak/>
              <w:t>人员认购本基金情况</w:t>
            </w:r>
          </w:p>
        </w:tc>
        <w:tc>
          <w:tcPr>
            <w:tcW w:w="1958" w:type="dxa"/>
            <w:vAlign w:val="center"/>
          </w:tcPr>
          <w:p w:rsidR="0047610D" w:rsidRDefault="00957221">
            <w:pPr>
              <w:rPr>
                <w:rFonts w:ascii="宋体" w:hAnsi="宋体" w:cs="Arial"/>
                <w:szCs w:val="21"/>
              </w:rPr>
            </w:pPr>
            <w:r>
              <w:rPr>
                <w:rFonts w:ascii="宋体" w:hAnsi="宋体" w:cs="Arial"/>
                <w:szCs w:val="21"/>
              </w:rPr>
              <w:lastRenderedPageBreak/>
              <w:t>认购的基金份额（单位：份）</w:t>
            </w:r>
          </w:p>
        </w:tc>
        <w:tc>
          <w:tcPr>
            <w:tcW w:w="2126" w:type="dxa"/>
            <w:vAlign w:val="center"/>
          </w:tcPr>
          <w:p w:rsidR="0047610D" w:rsidRDefault="00957221">
            <w:pPr>
              <w:jc w:val="right"/>
            </w:pPr>
            <w:r>
              <w:rPr>
                <w:rFonts w:hint="eastAsia"/>
              </w:rPr>
              <w:t>2</w:t>
            </w:r>
            <w:r>
              <w:t>,577,265.96</w:t>
            </w:r>
          </w:p>
        </w:tc>
        <w:tc>
          <w:tcPr>
            <w:tcW w:w="2126" w:type="dxa"/>
            <w:vAlign w:val="center"/>
          </w:tcPr>
          <w:p w:rsidR="0047610D" w:rsidRDefault="00957221">
            <w:pPr>
              <w:jc w:val="right"/>
            </w:pPr>
            <w:r>
              <w:rPr>
                <w:rFonts w:hint="eastAsia"/>
              </w:rPr>
              <w:t>4</w:t>
            </w:r>
            <w:r>
              <w:t>07,284.15</w:t>
            </w:r>
          </w:p>
        </w:tc>
        <w:tc>
          <w:tcPr>
            <w:tcW w:w="1661" w:type="dxa"/>
            <w:vAlign w:val="center"/>
          </w:tcPr>
          <w:p w:rsidR="0047610D" w:rsidRDefault="00957221">
            <w:pPr>
              <w:jc w:val="right"/>
            </w:pPr>
            <w:r>
              <w:rPr>
                <w:rFonts w:hint="eastAsia"/>
              </w:rPr>
              <w:t>2</w:t>
            </w:r>
            <w:r>
              <w:t>,984,550.11</w:t>
            </w:r>
          </w:p>
        </w:tc>
      </w:tr>
      <w:tr w:rsidR="0047610D">
        <w:trPr>
          <w:trHeight w:val="454"/>
          <w:jc w:val="center"/>
        </w:trPr>
        <w:tc>
          <w:tcPr>
            <w:tcW w:w="1865" w:type="dxa"/>
            <w:vMerge/>
            <w:vAlign w:val="center"/>
          </w:tcPr>
          <w:p w:rsidR="0047610D" w:rsidRDefault="0047610D">
            <w:pPr>
              <w:rPr>
                <w:rFonts w:ascii="宋体" w:hAnsi="宋体" w:cs="Arial"/>
                <w:szCs w:val="21"/>
              </w:rPr>
            </w:pPr>
          </w:p>
        </w:tc>
        <w:tc>
          <w:tcPr>
            <w:tcW w:w="1958" w:type="dxa"/>
            <w:vAlign w:val="center"/>
          </w:tcPr>
          <w:p w:rsidR="0047610D" w:rsidRDefault="00957221">
            <w:pPr>
              <w:rPr>
                <w:rFonts w:ascii="宋体" w:hAnsi="宋体" w:cs="Arial"/>
                <w:szCs w:val="21"/>
              </w:rPr>
            </w:pPr>
            <w:r>
              <w:rPr>
                <w:rFonts w:ascii="宋体" w:hAnsi="宋体" w:cs="Arial"/>
                <w:szCs w:val="21"/>
              </w:rPr>
              <w:t>占基金总份额比例</w:t>
            </w:r>
          </w:p>
        </w:tc>
        <w:tc>
          <w:tcPr>
            <w:tcW w:w="2126" w:type="dxa"/>
            <w:vAlign w:val="center"/>
          </w:tcPr>
          <w:p w:rsidR="0047610D" w:rsidRDefault="00957221">
            <w:pPr>
              <w:jc w:val="right"/>
              <w:rPr>
                <w:color w:val="000000" w:themeColor="text1"/>
                <w:szCs w:val="21"/>
              </w:rPr>
            </w:pPr>
            <w:r>
              <w:rPr>
                <w:color w:val="000000" w:themeColor="text1"/>
                <w:szCs w:val="21"/>
              </w:rPr>
              <w:t>5.00%</w:t>
            </w:r>
          </w:p>
        </w:tc>
        <w:tc>
          <w:tcPr>
            <w:tcW w:w="2126" w:type="dxa"/>
            <w:vAlign w:val="center"/>
          </w:tcPr>
          <w:p w:rsidR="0047610D" w:rsidRDefault="00957221">
            <w:pPr>
              <w:jc w:val="right"/>
              <w:rPr>
                <w:color w:val="000000" w:themeColor="text1"/>
                <w:szCs w:val="21"/>
              </w:rPr>
            </w:pPr>
            <w:r>
              <w:rPr>
                <w:color w:val="000000" w:themeColor="text1"/>
                <w:szCs w:val="21"/>
              </w:rPr>
              <w:t>4.16%</w:t>
            </w:r>
          </w:p>
        </w:tc>
        <w:tc>
          <w:tcPr>
            <w:tcW w:w="1661" w:type="dxa"/>
            <w:vAlign w:val="center"/>
          </w:tcPr>
          <w:p w:rsidR="0047610D" w:rsidRDefault="00957221">
            <w:pPr>
              <w:jc w:val="right"/>
              <w:rPr>
                <w:color w:val="000000" w:themeColor="text1"/>
                <w:szCs w:val="21"/>
              </w:rPr>
            </w:pPr>
            <w:r>
              <w:rPr>
                <w:rFonts w:hint="eastAsia"/>
                <w:color w:val="000000" w:themeColor="text1"/>
                <w:szCs w:val="21"/>
              </w:rPr>
              <w:t>4</w:t>
            </w:r>
            <w:r>
              <w:rPr>
                <w:color w:val="000000" w:themeColor="text1"/>
                <w:szCs w:val="21"/>
              </w:rPr>
              <w:t>.87%</w:t>
            </w:r>
          </w:p>
        </w:tc>
      </w:tr>
      <w:tr w:rsidR="0047610D">
        <w:trPr>
          <w:trHeight w:val="680"/>
          <w:jc w:val="center"/>
        </w:trPr>
        <w:tc>
          <w:tcPr>
            <w:tcW w:w="3823" w:type="dxa"/>
            <w:gridSpan w:val="2"/>
            <w:vAlign w:val="center"/>
          </w:tcPr>
          <w:p w:rsidR="0047610D" w:rsidRDefault="00957221">
            <w:pPr>
              <w:rPr>
                <w:rFonts w:ascii="宋体" w:hAnsi="宋体" w:cs="Arial"/>
                <w:szCs w:val="21"/>
              </w:rPr>
            </w:pPr>
            <w:r>
              <w:rPr>
                <w:rFonts w:ascii="宋体" w:hAnsi="宋体" w:cs="Arial"/>
                <w:szCs w:val="21"/>
              </w:rPr>
              <w:lastRenderedPageBreak/>
              <w:t>募集期限届满基金是否符合法律法规规定的办理基金备案手续的条件</w:t>
            </w:r>
            <w:r>
              <w:rPr>
                <w:rFonts w:ascii="宋体" w:hAnsi="宋体" w:cs="Arial"/>
                <w:szCs w:val="21"/>
              </w:rPr>
              <w:t xml:space="preserve"> </w:t>
            </w:r>
          </w:p>
        </w:tc>
        <w:tc>
          <w:tcPr>
            <w:tcW w:w="5913" w:type="dxa"/>
            <w:gridSpan w:val="3"/>
            <w:vAlign w:val="center"/>
          </w:tcPr>
          <w:p w:rsidR="0047610D" w:rsidRDefault="00957221">
            <w:pPr>
              <w:rPr>
                <w:rFonts w:ascii="宋体" w:hAnsi="宋体" w:cs="Arial"/>
                <w:szCs w:val="21"/>
              </w:rPr>
            </w:pPr>
            <w:r>
              <w:rPr>
                <w:rFonts w:ascii="宋体" w:hAnsi="宋体" w:cs="Arial" w:hint="eastAsia"/>
                <w:szCs w:val="21"/>
              </w:rPr>
              <w:t>是</w:t>
            </w:r>
          </w:p>
        </w:tc>
      </w:tr>
      <w:tr w:rsidR="0047610D">
        <w:trPr>
          <w:trHeight w:val="680"/>
          <w:jc w:val="center"/>
        </w:trPr>
        <w:tc>
          <w:tcPr>
            <w:tcW w:w="3823" w:type="dxa"/>
            <w:gridSpan w:val="2"/>
            <w:vAlign w:val="center"/>
          </w:tcPr>
          <w:p w:rsidR="0047610D" w:rsidRDefault="00957221">
            <w:pPr>
              <w:rPr>
                <w:rFonts w:ascii="宋体" w:hAnsi="宋体" w:cs="Arial"/>
                <w:szCs w:val="21"/>
              </w:rPr>
            </w:pPr>
            <w:r>
              <w:rPr>
                <w:rFonts w:ascii="宋体" w:hAnsi="宋体" w:cs="Arial"/>
                <w:szCs w:val="21"/>
              </w:rPr>
              <w:t>向中国证监会办理基金备案手续获得书面确认的日期</w:t>
            </w:r>
          </w:p>
        </w:tc>
        <w:tc>
          <w:tcPr>
            <w:tcW w:w="5913" w:type="dxa"/>
            <w:gridSpan w:val="3"/>
            <w:vAlign w:val="center"/>
          </w:tcPr>
          <w:p w:rsidR="0047610D" w:rsidRDefault="00957221">
            <w:pPr>
              <w:rPr>
                <w:color w:val="000000"/>
                <w:kern w:val="0"/>
                <w:szCs w:val="21"/>
              </w:rPr>
            </w:pPr>
            <w:r>
              <w:rPr>
                <w:color w:val="000000"/>
                <w:kern w:val="0"/>
                <w:szCs w:val="21"/>
              </w:rPr>
              <w:t>2023</w:t>
            </w:r>
            <w:r>
              <w:rPr>
                <w:color w:val="000000"/>
                <w:kern w:val="0"/>
                <w:szCs w:val="21"/>
              </w:rPr>
              <w:t>年</w:t>
            </w:r>
            <w:r>
              <w:rPr>
                <w:color w:val="000000"/>
                <w:kern w:val="0"/>
                <w:szCs w:val="21"/>
              </w:rPr>
              <w:t>1</w:t>
            </w:r>
            <w:r>
              <w:rPr>
                <w:color w:val="000000"/>
                <w:kern w:val="0"/>
                <w:szCs w:val="21"/>
              </w:rPr>
              <w:t>月</w:t>
            </w:r>
            <w:r>
              <w:rPr>
                <w:color w:val="000000"/>
                <w:kern w:val="0"/>
                <w:szCs w:val="21"/>
              </w:rPr>
              <w:t>4</w:t>
            </w:r>
            <w:r>
              <w:rPr>
                <w:color w:val="000000"/>
                <w:kern w:val="0"/>
                <w:szCs w:val="21"/>
              </w:rPr>
              <w:t>日</w:t>
            </w:r>
          </w:p>
        </w:tc>
      </w:tr>
    </w:tbl>
    <w:p w:rsidR="0047610D" w:rsidRDefault="00957221">
      <w:pPr>
        <w:spacing w:line="360" w:lineRule="auto"/>
        <w:rPr>
          <w:rFonts w:ascii="宋体" w:hAnsi="宋体"/>
        </w:rPr>
      </w:pPr>
      <w:r>
        <w:rPr>
          <w:rFonts w:ascii="宋体" w:hAnsi="宋体" w:hint="eastAsia"/>
        </w:rPr>
        <w:t>注：本基金募集期间的信息披露费、会计师费、律师费以及其他费用，不从基金财产中列支。</w:t>
      </w:r>
    </w:p>
    <w:p w:rsidR="0047610D" w:rsidRDefault="0047610D">
      <w:pPr>
        <w:pStyle w:val="1"/>
        <w:spacing w:line="360" w:lineRule="auto"/>
        <w:ind w:firstLineChars="0" w:firstLine="0"/>
        <w:rPr>
          <w:rFonts w:ascii="宋体" w:hAnsi="宋体"/>
          <w:b/>
          <w:sz w:val="24"/>
        </w:rPr>
      </w:pPr>
      <w:bookmarkStart w:id="0" w:name="_GoBack"/>
      <w:bookmarkEnd w:id="0"/>
    </w:p>
    <w:p w:rsidR="0047610D" w:rsidRDefault="00957221">
      <w:pPr>
        <w:pStyle w:val="1"/>
        <w:spacing w:line="360" w:lineRule="auto"/>
        <w:ind w:firstLineChars="0" w:firstLine="0"/>
        <w:rPr>
          <w:rFonts w:ascii="宋体" w:hAnsi="宋体"/>
          <w:b/>
          <w:sz w:val="24"/>
        </w:rPr>
      </w:pPr>
      <w:r>
        <w:rPr>
          <w:rFonts w:ascii="宋体" w:hAnsi="宋体"/>
          <w:b/>
          <w:sz w:val="24"/>
        </w:rPr>
        <w:t>3</w:t>
      </w:r>
      <w:r>
        <w:rPr>
          <w:rFonts w:ascii="宋体" w:hAnsi="宋体" w:hint="eastAsia"/>
          <w:b/>
          <w:sz w:val="24"/>
        </w:rPr>
        <w:t>、发起式基金发起资金持有份额情况</w:t>
      </w:r>
    </w:p>
    <w:tbl>
      <w:tblPr>
        <w:tblW w:w="5000" w:type="pct"/>
        <w:tblLook w:val="04A0"/>
      </w:tblPr>
      <w:tblGrid>
        <w:gridCol w:w="2021"/>
        <w:gridCol w:w="1485"/>
        <w:gridCol w:w="1557"/>
        <w:gridCol w:w="1424"/>
        <w:gridCol w:w="1702"/>
        <w:gridCol w:w="1773"/>
      </w:tblGrid>
      <w:tr w:rsidR="0047610D">
        <w:trPr>
          <w:trHeight w:val="840"/>
        </w:trPr>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rsidR="0047610D" w:rsidRDefault="00957221">
            <w:pPr>
              <w:widowControl/>
              <w:rPr>
                <w:rFonts w:ascii="宋体" w:hAnsi="宋体" w:cs="宋体"/>
                <w:color w:val="000000"/>
                <w:kern w:val="0"/>
                <w:szCs w:val="21"/>
              </w:rPr>
            </w:pPr>
            <w:r>
              <w:rPr>
                <w:rFonts w:ascii="宋体" w:hAnsi="宋体" w:cs="宋体" w:hint="eastAsia"/>
                <w:color w:val="000000"/>
                <w:kern w:val="0"/>
                <w:szCs w:val="21"/>
              </w:rPr>
              <w:t>项目</w:t>
            </w:r>
          </w:p>
        </w:tc>
        <w:tc>
          <w:tcPr>
            <w:tcW w:w="745" w:type="pct"/>
            <w:tcBorders>
              <w:top w:val="single" w:sz="4" w:space="0" w:color="auto"/>
              <w:left w:val="nil"/>
              <w:bottom w:val="single" w:sz="4" w:space="0" w:color="auto"/>
              <w:right w:val="single" w:sz="4" w:space="0" w:color="auto"/>
            </w:tcBorders>
            <w:shd w:val="clear" w:color="auto" w:fill="auto"/>
            <w:vAlign w:val="center"/>
          </w:tcPr>
          <w:p w:rsidR="0047610D" w:rsidRDefault="00957221">
            <w:pPr>
              <w:widowControl/>
              <w:jc w:val="center"/>
              <w:rPr>
                <w:rFonts w:ascii="宋体" w:hAnsi="宋体" w:cs="宋体"/>
                <w:color w:val="000000"/>
                <w:kern w:val="0"/>
                <w:szCs w:val="21"/>
              </w:rPr>
            </w:pPr>
            <w:r>
              <w:rPr>
                <w:rFonts w:ascii="宋体" w:hAnsi="宋体" w:cs="宋体" w:hint="eastAsia"/>
                <w:color w:val="000000"/>
                <w:kern w:val="0"/>
                <w:szCs w:val="21"/>
              </w:rPr>
              <w:t>持有份额总数</w:t>
            </w:r>
          </w:p>
        </w:tc>
        <w:tc>
          <w:tcPr>
            <w:tcW w:w="781" w:type="pct"/>
            <w:tcBorders>
              <w:top w:val="single" w:sz="4" w:space="0" w:color="auto"/>
              <w:left w:val="nil"/>
              <w:bottom w:val="single" w:sz="4" w:space="0" w:color="auto"/>
              <w:right w:val="single" w:sz="4" w:space="0" w:color="auto"/>
            </w:tcBorders>
            <w:shd w:val="clear" w:color="auto" w:fill="auto"/>
            <w:vAlign w:val="center"/>
          </w:tcPr>
          <w:p w:rsidR="0047610D" w:rsidRDefault="00957221">
            <w:pPr>
              <w:widowControl/>
              <w:jc w:val="center"/>
              <w:rPr>
                <w:rFonts w:ascii="宋体" w:hAnsi="宋体" w:cs="宋体"/>
                <w:color w:val="000000"/>
                <w:kern w:val="0"/>
                <w:szCs w:val="21"/>
              </w:rPr>
            </w:pPr>
            <w:r>
              <w:rPr>
                <w:rFonts w:ascii="宋体" w:hAnsi="宋体" w:cs="宋体" w:hint="eastAsia"/>
                <w:color w:val="000000"/>
                <w:kern w:val="0"/>
                <w:szCs w:val="21"/>
              </w:rPr>
              <w:t>持有份额占基金总份额比例</w:t>
            </w:r>
          </w:p>
        </w:tc>
        <w:tc>
          <w:tcPr>
            <w:tcW w:w="714" w:type="pct"/>
            <w:tcBorders>
              <w:top w:val="single" w:sz="4" w:space="0" w:color="auto"/>
              <w:left w:val="nil"/>
              <w:bottom w:val="single" w:sz="4" w:space="0" w:color="auto"/>
              <w:right w:val="single" w:sz="4" w:space="0" w:color="auto"/>
            </w:tcBorders>
            <w:shd w:val="clear" w:color="auto" w:fill="auto"/>
            <w:vAlign w:val="center"/>
          </w:tcPr>
          <w:p w:rsidR="0047610D" w:rsidRDefault="00957221">
            <w:pPr>
              <w:widowControl/>
              <w:jc w:val="center"/>
              <w:rPr>
                <w:rFonts w:ascii="宋体" w:hAnsi="宋体" w:cs="宋体"/>
                <w:color w:val="000000"/>
                <w:kern w:val="0"/>
                <w:szCs w:val="21"/>
              </w:rPr>
            </w:pPr>
            <w:r>
              <w:rPr>
                <w:rFonts w:ascii="宋体" w:hAnsi="宋体" w:cs="宋体" w:hint="eastAsia"/>
                <w:color w:val="000000"/>
                <w:kern w:val="0"/>
                <w:szCs w:val="21"/>
              </w:rPr>
              <w:t>发起份额数</w:t>
            </w:r>
          </w:p>
        </w:tc>
        <w:tc>
          <w:tcPr>
            <w:tcW w:w="853" w:type="pct"/>
            <w:tcBorders>
              <w:top w:val="single" w:sz="4" w:space="0" w:color="auto"/>
              <w:left w:val="nil"/>
              <w:bottom w:val="single" w:sz="4" w:space="0" w:color="auto"/>
              <w:right w:val="single" w:sz="4" w:space="0" w:color="auto"/>
            </w:tcBorders>
            <w:shd w:val="clear" w:color="auto" w:fill="auto"/>
            <w:vAlign w:val="center"/>
          </w:tcPr>
          <w:p w:rsidR="0047610D" w:rsidRDefault="00957221">
            <w:pPr>
              <w:widowControl/>
              <w:jc w:val="center"/>
              <w:rPr>
                <w:rFonts w:ascii="宋体" w:hAnsi="宋体" w:cs="宋体"/>
                <w:color w:val="000000"/>
                <w:kern w:val="0"/>
                <w:szCs w:val="21"/>
              </w:rPr>
            </w:pPr>
            <w:r>
              <w:rPr>
                <w:rFonts w:ascii="宋体" w:hAnsi="宋体" w:cs="宋体" w:hint="eastAsia"/>
                <w:color w:val="000000"/>
                <w:kern w:val="0"/>
                <w:szCs w:val="21"/>
              </w:rPr>
              <w:t>发起份额占基金总份额比例</w:t>
            </w:r>
          </w:p>
        </w:tc>
        <w:tc>
          <w:tcPr>
            <w:tcW w:w="889" w:type="pct"/>
            <w:tcBorders>
              <w:top w:val="single" w:sz="4" w:space="0" w:color="auto"/>
              <w:left w:val="nil"/>
              <w:bottom w:val="single" w:sz="4" w:space="0" w:color="auto"/>
              <w:right w:val="single" w:sz="4" w:space="0" w:color="auto"/>
            </w:tcBorders>
            <w:shd w:val="clear" w:color="auto" w:fill="auto"/>
            <w:vAlign w:val="center"/>
          </w:tcPr>
          <w:p w:rsidR="0047610D" w:rsidRDefault="00957221">
            <w:pPr>
              <w:widowControl/>
              <w:jc w:val="center"/>
              <w:rPr>
                <w:rFonts w:ascii="宋体" w:hAnsi="宋体" w:cs="宋体"/>
                <w:color w:val="000000"/>
                <w:kern w:val="0"/>
                <w:szCs w:val="21"/>
              </w:rPr>
            </w:pPr>
            <w:r>
              <w:rPr>
                <w:rFonts w:ascii="宋体" w:hAnsi="宋体" w:cs="宋体" w:hint="eastAsia"/>
                <w:color w:val="000000"/>
                <w:kern w:val="0"/>
                <w:szCs w:val="21"/>
              </w:rPr>
              <w:t>发起份额承诺持有期限</w:t>
            </w:r>
          </w:p>
        </w:tc>
      </w:tr>
      <w:tr w:rsidR="0047610D">
        <w:trPr>
          <w:trHeight w:val="280"/>
        </w:trPr>
        <w:tc>
          <w:tcPr>
            <w:tcW w:w="1014" w:type="pct"/>
            <w:tcBorders>
              <w:top w:val="nil"/>
              <w:left w:val="single" w:sz="4" w:space="0" w:color="auto"/>
              <w:bottom w:val="single" w:sz="4" w:space="0" w:color="auto"/>
              <w:right w:val="single" w:sz="4" w:space="0" w:color="auto"/>
            </w:tcBorders>
            <w:shd w:val="clear" w:color="auto" w:fill="auto"/>
            <w:vAlign w:val="center"/>
          </w:tcPr>
          <w:p w:rsidR="0047610D" w:rsidRDefault="00957221">
            <w:pPr>
              <w:widowControl/>
              <w:jc w:val="left"/>
              <w:rPr>
                <w:rFonts w:ascii="宋体" w:hAnsi="宋体" w:cs="宋体"/>
                <w:color w:val="000000"/>
                <w:kern w:val="0"/>
                <w:szCs w:val="21"/>
              </w:rPr>
            </w:pPr>
            <w:r>
              <w:rPr>
                <w:rFonts w:ascii="宋体" w:hAnsi="宋体" w:cs="宋体" w:hint="eastAsia"/>
                <w:color w:val="000000"/>
                <w:kern w:val="0"/>
                <w:szCs w:val="21"/>
              </w:rPr>
              <w:t>基金管理人固有资金</w:t>
            </w:r>
          </w:p>
        </w:tc>
        <w:tc>
          <w:tcPr>
            <w:tcW w:w="745" w:type="pct"/>
            <w:tcBorders>
              <w:top w:val="nil"/>
              <w:left w:val="nil"/>
              <w:bottom w:val="single" w:sz="4" w:space="0" w:color="auto"/>
              <w:right w:val="single" w:sz="4" w:space="0" w:color="auto"/>
            </w:tcBorders>
            <w:shd w:val="clear" w:color="auto" w:fill="auto"/>
            <w:vAlign w:val="center"/>
          </w:tcPr>
          <w:p w:rsidR="0047610D" w:rsidRDefault="00957221">
            <w:pPr>
              <w:jc w:val="right"/>
            </w:pPr>
            <w:r>
              <w:t>7,500,406.25</w:t>
            </w:r>
          </w:p>
        </w:tc>
        <w:tc>
          <w:tcPr>
            <w:tcW w:w="781" w:type="pct"/>
            <w:tcBorders>
              <w:top w:val="nil"/>
              <w:left w:val="nil"/>
              <w:bottom w:val="single" w:sz="4" w:space="0" w:color="auto"/>
              <w:right w:val="single" w:sz="4" w:space="0" w:color="auto"/>
            </w:tcBorders>
            <w:shd w:val="clear" w:color="auto" w:fill="auto"/>
            <w:vAlign w:val="center"/>
          </w:tcPr>
          <w:p w:rsidR="0047610D" w:rsidRDefault="00957221">
            <w:pPr>
              <w:jc w:val="right"/>
            </w:pPr>
            <w:r>
              <w:t>12.24%</w:t>
            </w:r>
          </w:p>
        </w:tc>
        <w:tc>
          <w:tcPr>
            <w:tcW w:w="714" w:type="pct"/>
            <w:tcBorders>
              <w:top w:val="nil"/>
              <w:left w:val="nil"/>
              <w:bottom w:val="single" w:sz="4" w:space="0" w:color="auto"/>
              <w:right w:val="single" w:sz="4" w:space="0" w:color="auto"/>
            </w:tcBorders>
            <w:shd w:val="clear" w:color="auto" w:fill="auto"/>
            <w:vAlign w:val="center"/>
          </w:tcPr>
          <w:p w:rsidR="0047610D" w:rsidRDefault="00957221">
            <w:pPr>
              <w:jc w:val="right"/>
            </w:pPr>
            <w:r>
              <w:t>7,500,406.25</w:t>
            </w:r>
          </w:p>
        </w:tc>
        <w:tc>
          <w:tcPr>
            <w:tcW w:w="853" w:type="pct"/>
            <w:tcBorders>
              <w:top w:val="nil"/>
              <w:left w:val="nil"/>
              <w:bottom w:val="single" w:sz="4" w:space="0" w:color="auto"/>
              <w:right w:val="single" w:sz="4" w:space="0" w:color="auto"/>
            </w:tcBorders>
            <w:shd w:val="clear" w:color="auto" w:fill="auto"/>
            <w:vAlign w:val="center"/>
          </w:tcPr>
          <w:p w:rsidR="0047610D" w:rsidRDefault="00957221">
            <w:pPr>
              <w:jc w:val="right"/>
            </w:pPr>
            <w:r>
              <w:t>12.24%</w:t>
            </w:r>
          </w:p>
        </w:tc>
        <w:tc>
          <w:tcPr>
            <w:tcW w:w="889" w:type="pct"/>
            <w:tcBorders>
              <w:top w:val="nil"/>
              <w:left w:val="nil"/>
              <w:bottom w:val="single" w:sz="4" w:space="0" w:color="auto"/>
              <w:right w:val="single" w:sz="4" w:space="0" w:color="auto"/>
            </w:tcBorders>
            <w:shd w:val="clear" w:color="auto" w:fill="auto"/>
            <w:vAlign w:val="center"/>
          </w:tcPr>
          <w:p w:rsidR="0047610D" w:rsidRDefault="00957221">
            <w:pPr>
              <w:widowControl/>
              <w:jc w:val="left"/>
              <w:rPr>
                <w:rFonts w:ascii="宋体" w:hAnsi="宋体" w:cs="宋体"/>
                <w:color w:val="000000"/>
                <w:kern w:val="0"/>
                <w:szCs w:val="21"/>
              </w:rPr>
            </w:pPr>
            <w:r>
              <w:rPr>
                <w:rFonts w:ascii="宋体" w:hAnsi="宋体" w:cs="宋体" w:hint="eastAsia"/>
                <w:color w:val="000000"/>
                <w:kern w:val="0"/>
                <w:szCs w:val="21"/>
              </w:rPr>
              <w:t>自合同生效之日起不少于三年</w:t>
            </w:r>
          </w:p>
        </w:tc>
      </w:tr>
      <w:tr w:rsidR="0047610D">
        <w:trPr>
          <w:trHeight w:val="280"/>
        </w:trPr>
        <w:tc>
          <w:tcPr>
            <w:tcW w:w="1014" w:type="pct"/>
            <w:tcBorders>
              <w:top w:val="nil"/>
              <w:left w:val="single" w:sz="4" w:space="0" w:color="auto"/>
              <w:bottom w:val="single" w:sz="4" w:space="0" w:color="auto"/>
              <w:right w:val="single" w:sz="4" w:space="0" w:color="auto"/>
            </w:tcBorders>
            <w:shd w:val="clear" w:color="auto" w:fill="auto"/>
            <w:vAlign w:val="center"/>
          </w:tcPr>
          <w:p w:rsidR="0047610D" w:rsidRDefault="00957221">
            <w:pPr>
              <w:widowControl/>
              <w:jc w:val="left"/>
              <w:rPr>
                <w:rFonts w:ascii="宋体" w:hAnsi="宋体" w:cs="宋体"/>
                <w:color w:val="000000"/>
                <w:kern w:val="0"/>
                <w:szCs w:val="21"/>
                <w:highlight w:val="yellow"/>
              </w:rPr>
            </w:pPr>
            <w:r>
              <w:rPr>
                <w:rFonts w:ascii="宋体" w:hAnsi="宋体" w:cs="宋体" w:hint="eastAsia"/>
                <w:color w:val="000000"/>
                <w:kern w:val="0"/>
                <w:szCs w:val="21"/>
              </w:rPr>
              <w:t>基金管理人高级管理人员</w:t>
            </w:r>
          </w:p>
        </w:tc>
        <w:tc>
          <w:tcPr>
            <w:tcW w:w="745" w:type="pct"/>
            <w:tcBorders>
              <w:top w:val="nil"/>
              <w:left w:val="nil"/>
              <w:bottom w:val="single" w:sz="4" w:space="0" w:color="auto"/>
              <w:right w:val="single" w:sz="4" w:space="0" w:color="auto"/>
            </w:tcBorders>
            <w:shd w:val="clear" w:color="auto" w:fill="auto"/>
            <w:vAlign w:val="center"/>
          </w:tcPr>
          <w:p w:rsidR="0047610D" w:rsidRDefault="00957221">
            <w:pPr>
              <w:jc w:val="right"/>
            </w:pPr>
            <w:r>
              <w:t>395,436.92</w:t>
            </w:r>
          </w:p>
        </w:tc>
        <w:tc>
          <w:tcPr>
            <w:tcW w:w="781" w:type="pct"/>
            <w:tcBorders>
              <w:top w:val="nil"/>
              <w:left w:val="nil"/>
              <w:bottom w:val="single" w:sz="4" w:space="0" w:color="auto"/>
              <w:right w:val="single" w:sz="4" w:space="0" w:color="auto"/>
            </w:tcBorders>
            <w:shd w:val="clear" w:color="auto" w:fill="auto"/>
            <w:vAlign w:val="center"/>
          </w:tcPr>
          <w:p w:rsidR="0047610D" w:rsidRDefault="00957221">
            <w:pPr>
              <w:jc w:val="right"/>
            </w:pPr>
            <w:r>
              <w:t>0.65%</w:t>
            </w:r>
          </w:p>
        </w:tc>
        <w:tc>
          <w:tcPr>
            <w:tcW w:w="714" w:type="pct"/>
            <w:tcBorders>
              <w:top w:val="nil"/>
              <w:left w:val="nil"/>
              <w:bottom w:val="single" w:sz="4" w:space="0" w:color="auto"/>
              <w:right w:val="single" w:sz="4" w:space="0" w:color="auto"/>
            </w:tcBorders>
            <w:shd w:val="clear" w:color="auto" w:fill="auto"/>
            <w:vAlign w:val="center"/>
          </w:tcPr>
          <w:p w:rsidR="0047610D" w:rsidRDefault="00957221">
            <w:pPr>
              <w:jc w:val="right"/>
            </w:pPr>
            <w:r>
              <w:t>395,436.92</w:t>
            </w:r>
          </w:p>
        </w:tc>
        <w:tc>
          <w:tcPr>
            <w:tcW w:w="853" w:type="pct"/>
            <w:tcBorders>
              <w:top w:val="nil"/>
              <w:left w:val="nil"/>
              <w:bottom w:val="single" w:sz="4" w:space="0" w:color="auto"/>
              <w:right w:val="single" w:sz="4" w:space="0" w:color="auto"/>
            </w:tcBorders>
            <w:shd w:val="clear" w:color="auto" w:fill="auto"/>
            <w:vAlign w:val="center"/>
          </w:tcPr>
          <w:p w:rsidR="0047610D" w:rsidRDefault="00957221">
            <w:pPr>
              <w:jc w:val="right"/>
            </w:pPr>
            <w:r>
              <w:t>0.65%</w:t>
            </w:r>
          </w:p>
        </w:tc>
        <w:tc>
          <w:tcPr>
            <w:tcW w:w="889" w:type="pct"/>
            <w:tcBorders>
              <w:top w:val="nil"/>
              <w:left w:val="nil"/>
              <w:bottom w:val="single" w:sz="4" w:space="0" w:color="auto"/>
              <w:right w:val="single" w:sz="4" w:space="0" w:color="auto"/>
            </w:tcBorders>
            <w:shd w:val="clear" w:color="auto" w:fill="auto"/>
            <w:vAlign w:val="center"/>
          </w:tcPr>
          <w:p w:rsidR="0047610D" w:rsidRDefault="00957221">
            <w:pPr>
              <w:widowControl/>
              <w:jc w:val="left"/>
              <w:rPr>
                <w:rFonts w:ascii="宋体" w:hAnsi="宋体" w:cs="宋体"/>
                <w:color w:val="000000"/>
                <w:kern w:val="0"/>
                <w:szCs w:val="21"/>
              </w:rPr>
            </w:pPr>
            <w:r>
              <w:rPr>
                <w:rFonts w:ascii="宋体" w:hAnsi="宋体" w:cs="宋体" w:hint="eastAsia"/>
                <w:color w:val="000000"/>
                <w:kern w:val="0"/>
                <w:szCs w:val="21"/>
              </w:rPr>
              <w:t>自合同生效之日起不少于三年</w:t>
            </w:r>
          </w:p>
        </w:tc>
      </w:tr>
      <w:tr w:rsidR="0047610D">
        <w:trPr>
          <w:trHeight w:val="280"/>
        </w:trPr>
        <w:tc>
          <w:tcPr>
            <w:tcW w:w="1014" w:type="pct"/>
            <w:tcBorders>
              <w:top w:val="nil"/>
              <w:left w:val="single" w:sz="4" w:space="0" w:color="auto"/>
              <w:bottom w:val="single" w:sz="4" w:space="0" w:color="auto"/>
              <w:right w:val="single" w:sz="4" w:space="0" w:color="auto"/>
            </w:tcBorders>
            <w:shd w:val="clear" w:color="auto" w:fill="auto"/>
            <w:vAlign w:val="center"/>
          </w:tcPr>
          <w:p w:rsidR="0047610D" w:rsidRDefault="00957221">
            <w:pPr>
              <w:widowControl/>
              <w:jc w:val="left"/>
              <w:rPr>
                <w:rFonts w:ascii="宋体" w:hAnsi="宋体" w:cs="宋体"/>
                <w:color w:val="000000"/>
                <w:kern w:val="0"/>
                <w:szCs w:val="21"/>
              </w:rPr>
            </w:pPr>
            <w:r>
              <w:rPr>
                <w:rFonts w:ascii="宋体" w:hAnsi="宋体" w:cs="宋体" w:hint="eastAsia"/>
                <w:color w:val="000000"/>
                <w:kern w:val="0"/>
                <w:szCs w:val="21"/>
              </w:rPr>
              <w:t>基金经理等人员</w:t>
            </w:r>
          </w:p>
        </w:tc>
        <w:tc>
          <w:tcPr>
            <w:tcW w:w="745" w:type="pct"/>
            <w:tcBorders>
              <w:top w:val="nil"/>
              <w:left w:val="nil"/>
              <w:bottom w:val="single" w:sz="4" w:space="0" w:color="auto"/>
              <w:right w:val="single" w:sz="4" w:space="0" w:color="auto"/>
            </w:tcBorders>
            <w:shd w:val="clear" w:color="auto" w:fill="auto"/>
            <w:vAlign w:val="center"/>
          </w:tcPr>
          <w:p w:rsidR="0047610D" w:rsidRDefault="00957221">
            <w:pPr>
              <w:jc w:val="right"/>
            </w:pPr>
            <w:r>
              <w:t>197,733.46</w:t>
            </w:r>
          </w:p>
        </w:tc>
        <w:tc>
          <w:tcPr>
            <w:tcW w:w="781" w:type="pct"/>
            <w:tcBorders>
              <w:top w:val="nil"/>
              <w:left w:val="nil"/>
              <w:bottom w:val="single" w:sz="4" w:space="0" w:color="auto"/>
              <w:right w:val="single" w:sz="4" w:space="0" w:color="auto"/>
            </w:tcBorders>
            <w:shd w:val="clear" w:color="auto" w:fill="auto"/>
            <w:vAlign w:val="center"/>
          </w:tcPr>
          <w:p w:rsidR="0047610D" w:rsidRDefault="00957221">
            <w:pPr>
              <w:jc w:val="right"/>
            </w:pPr>
            <w:r>
              <w:t>0.32%</w:t>
            </w:r>
          </w:p>
        </w:tc>
        <w:tc>
          <w:tcPr>
            <w:tcW w:w="714" w:type="pct"/>
            <w:tcBorders>
              <w:top w:val="nil"/>
              <w:left w:val="nil"/>
              <w:bottom w:val="single" w:sz="4" w:space="0" w:color="auto"/>
              <w:right w:val="single" w:sz="4" w:space="0" w:color="auto"/>
            </w:tcBorders>
            <w:shd w:val="clear" w:color="auto" w:fill="auto"/>
            <w:vAlign w:val="center"/>
          </w:tcPr>
          <w:p w:rsidR="0047610D" w:rsidRDefault="00957221">
            <w:pPr>
              <w:jc w:val="right"/>
            </w:pPr>
            <w:r>
              <w:t>197,733.46</w:t>
            </w:r>
          </w:p>
        </w:tc>
        <w:tc>
          <w:tcPr>
            <w:tcW w:w="853" w:type="pct"/>
            <w:tcBorders>
              <w:top w:val="nil"/>
              <w:left w:val="nil"/>
              <w:bottom w:val="single" w:sz="4" w:space="0" w:color="auto"/>
              <w:right w:val="single" w:sz="4" w:space="0" w:color="auto"/>
            </w:tcBorders>
            <w:shd w:val="clear" w:color="auto" w:fill="auto"/>
            <w:vAlign w:val="center"/>
          </w:tcPr>
          <w:p w:rsidR="0047610D" w:rsidRDefault="00957221">
            <w:pPr>
              <w:jc w:val="right"/>
            </w:pPr>
            <w:r>
              <w:t>0.32%</w:t>
            </w:r>
          </w:p>
        </w:tc>
        <w:tc>
          <w:tcPr>
            <w:tcW w:w="889" w:type="pct"/>
            <w:tcBorders>
              <w:top w:val="nil"/>
              <w:left w:val="nil"/>
              <w:bottom w:val="single" w:sz="4" w:space="0" w:color="auto"/>
              <w:right w:val="single" w:sz="4" w:space="0" w:color="auto"/>
            </w:tcBorders>
            <w:shd w:val="clear" w:color="auto" w:fill="auto"/>
            <w:vAlign w:val="center"/>
          </w:tcPr>
          <w:p w:rsidR="0047610D" w:rsidRDefault="00957221">
            <w:pPr>
              <w:widowControl/>
              <w:jc w:val="left"/>
              <w:rPr>
                <w:rFonts w:ascii="宋体" w:hAnsi="宋体" w:cs="宋体"/>
                <w:color w:val="000000"/>
                <w:kern w:val="0"/>
                <w:szCs w:val="21"/>
              </w:rPr>
            </w:pPr>
            <w:r>
              <w:rPr>
                <w:rFonts w:ascii="宋体" w:hAnsi="宋体" w:cs="宋体" w:hint="eastAsia"/>
                <w:color w:val="000000"/>
                <w:kern w:val="0"/>
                <w:szCs w:val="21"/>
              </w:rPr>
              <w:t>自合同生效之日起不少于三年</w:t>
            </w:r>
          </w:p>
        </w:tc>
      </w:tr>
      <w:tr w:rsidR="0047610D">
        <w:trPr>
          <w:trHeight w:val="280"/>
        </w:trPr>
        <w:tc>
          <w:tcPr>
            <w:tcW w:w="1014" w:type="pct"/>
            <w:tcBorders>
              <w:top w:val="nil"/>
              <w:left w:val="single" w:sz="4" w:space="0" w:color="auto"/>
              <w:bottom w:val="single" w:sz="4" w:space="0" w:color="auto"/>
              <w:right w:val="single" w:sz="4" w:space="0" w:color="auto"/>
            </w:tcBorders>
            <w:shd w:val="clear" w:color="auto" w:fill="auto"/>
            <w:vAlign w:val="center"/>
          </w:tcPr>
          <w:p w:rsidR="0047610D" w:rsidRDefault="00957221">
            <w:pPr>
              <w:widowControl/>
              <w:jc w:val="left"/>
              <w:rPr>
                <w:rFonts w:ascii="宋体" w:hAnsi="宋体" w:cs="宋体"/>
                <w:color w:val="000000"/>
                <w:kern w:val="0"/>
                <w:szCs w:val="21"/>
              </w:rPr>
            </w:pPr>
            <w:r>
              <w:rPr>
                <w:rFonts w:ascii="宋体" w:hAnsi="宋体" w:cs="宋体" w:hint="eastAsia"/>
                <w:color w:val="000000"/>
                <w:kern w:val="0"/>
                <w:szCs w:val="21"/>
              </w:rPr>
              <w:t>基金管理人股东</w:t>
            </w:r>
          </w:p>
        </w:tc>
        <w:tc>
          <w:tcPr>
            <w:tcW w:w="745" w:type="pct"/>
            <w:tcBorders>
              <w:top w:val="nil"/>
              <w:left w:val="nil"/>
              <w:bottom w:val="single" w:sz="4" w:space="0" w:color="auto"/>
              <w:right w:val="single" w:sz="4" w:space="0" w:color="auto"/>
            </w:tcBorders>
            <w:shd w:val="clear" w:color="auto" w:fill="auto"/>
            <w:vAlign w:val="center"/>
          </w:tcPr>
          <w:p w:rsidR="0047610D" w:rsidRDefault="00957221">
            <w:pPr>
              <w:jc w:val="right"/>
            </w:pPr>
            <w:r>
              <w:t>2,264,323.24</w:t>
            </w:r>
          </w:p>
        </w:tc>
        <w:tc>
          <w:tcPr>
            <w:tcW w:w="781" w:type="pct"/>
            <w:tcBorders>
              <w:top w:val="nil"/>
              <w:left w:val="nil"/>
              <w:bottom w:val="single" w:sz="4" w:space="0" w:color="auto"/>
              <w:right w:val="single" w:sz="4" w:space="0" w:color="auto"/>
            </w:tcBorders>
            <w:shd w:val="clear" w:color="auto" w:fill="auto"/>
            <w:vAlign w:val="center"/>
          </w:tcPr>
          <w:p w:rsidR="0047610D" w:rsidRDefault="00957221">
            <w:pPr>
              <w:jc w:val="right"/>
            </w:pPr>
            <w:r>
              <w:t>3.69%</w:t>
            </w:r>
          </w:p>
        </w:tc>
        <w:tc>
          <w:tcPr>
            <w:tcW w:w="714" w:type="pct"/>
            <w:tcBorders>
              <w:top w:val="nil"/>
              <w:left w:val="nil"/>
              <w:bottom w:val="single" w:sz="4" w:space="0" w:color="auto"/>
              <w:right w:val="single" w:sz="4" w:space="0" w:color="auto"/>
            </w:tcBorders>
            <w:shd w:val="clear" w:color="auto" w:fill="auto"/>
            <w:vAlign w:val="center"/>
          </w:tcPr>
          <w:p w:rsidR="0047610D" w:rsidRDefault="00957221">
            <w:pPr>
              <w:jc w:val="right"/>
            </w:pPr>
            <w:r>
              <w:t>2,264,323.24</w:t>
            </w:r>
          </w:p>
        </w:tc>
        <w:tc>
          <w:tcPr>
            <w:tcW w:w="853" w:type="pct"/>
            <w:tcBorders>
              <w:top w:val="nil"/>
              <w:left w:val="nil"/>
              <w:bottom w:val="single" w:sz="4" w:space="0" w:color="auto"/>
              <w:right w:val="single" w:sz="4" w:space="0" w:color="auto"/>
            </w:tcBorders>
            <w:shd w:val="clear" w:color="auto" w:fill="auto"/>
            <w:vAlign w:val="center"/>
          </w:tcPr>
          <w:p w:rsidR="0047610D" w:rsidRDefault="00957221">
            <w:pPr>
              <w:jc w:val="right"/>
            </w:pPr>
            <w:r>
              <w:t>3.69%</w:t>
            </w:r>
          </w:p>
        </w:tc>
        <w:tc>
          <w:tcPr>
            <w:tcW w:w="889" w:type="pct"/>
            <w:tcBorders>
              <w:top w:val="nil"/>
              <w:left w:val="nil"/>
              <w:bottom w:val="single" w:sz="4" w:space="0" w:color="auto"/>
              <w:right w:val="single" w:sz="4" w:space="0" w:color="auto"/>
            </w:tcBorders>
            <w:shd w:val="clear" w:color="auto" w:fill="auto"/>
            <w:vAlign w:val="center"/>
          </w:tcPr>
          <w:p w:rsidR="0047610D" w:rsidRDefault="00957221">
            <w:pPr>
              <w:widowControl/>
              <w:jc w:val="left"/>
              <w:rPr>
                <w:rFonts w:ascii="宋体" w:hAnsi="宋体" w:cs="宋体"/>
                <w:color w:val="000000"/>
                <w:kern w:val="0"/>
                <w:szCs w:val="21"/>
              </w:rPr>
            </w:pPr>
            <w:r>
              <w:rPr>
                <w:rFonts w:ascii="宋体" w:hAnsi="宋体" w:cs="宋体" w:hint="eastAsia"/>
                <w:color w:val="000000"/>
                <w:kern w:val="0"/>
                <w:szCs w:val="21"/>
              </w:rPr>
              <w:t>自合同生效之日起不少于三年</w:t>
            </w:r>
          </w:p>
        </w:tc>
      </w:tr>
      <w:tr w:rsidR="0047610D">
        <w:trPr>
          <w:trHeight w:val="280"/>
        </w:trPr>
        <w:tc>
          <w:tcPr>
            <w:tcW w:w="1014" w:type="pct"/>
            <w:tcBorders>
              <w:top w:val="nil"/>
              <w:left w:val="single" w:sz="4" w:space="0" w:color="auto"/>
              <w:bottom w:val="single" w:sz="4" w:space="0" w:color="auto"/>
              <w:right w:val="single" w:sz="4" w:space="0" w:color="auto"/>
            </w:tcBorders>
            <w:shd w:val="clear" w:color="auto" w:fill="auto"/>
            <w:vAlign w:val="center"/>
          </w:tcPr>
          <w:p w:rsidR="0047610D" w:rsidRDefault="00957221">
            <w:pPr>
              <w:widowControl/>
              <w:jc w:val="left"/>
              <w:rPr>
                <w:rFonts w:ascii="宋体" w:hAnsi="宋体" w:cs="宋体"/>
                <w:color w:val="000000"/>
                <w:kern w:val="0"/>
                <w:szCs w:val="21"/>
              </w:rPr>
            </w:pPr>
            <w:r>
              <w:rPr>
                <w:rFonts w:ascii="宋体" w:hAnsi="宋体" w:cs="宋体" w:hint="eastAsia"/>
                <w:color w:val="000000"/>
                <w:kern w:val="0"/>
                <w:szCs w:val="21"/>
              </w:rPr>
              <w:t>合计</w:t>
            </w:r>
          </w:p>
        </w:tc>
        <w:tc>
          <w:tcPr>
            <w:tcW w:w="745" w:type="pct"/>
            <w:tcBorders>
              <w:top w:val="nil"/>
              <w:left w:val="nil"/>
              <w:bottom w:val="single" w:sz="4" w:space="0" w:color="auto"/>
              <w:right w:val="single" w:sz="4" w:space="0" w:color="auto"/>
            </w:tcBorders>
            <w:shd w:val="clear" w:color="auto" w:fill="auto"/>
            <w:vAlign w:val="center"/>
          </w:tcPr>
          <w:p w:rsidR="0047610D" w:rsidRDefault="00957221">
            <w:pPr>
              <w:widowControl/>
              <w:jc w:val="right"/>
              <w:rPr>
                <w:color w:val="000000"/>
                <w:kern w:val="0"/>
                <w:szCs w:val="21"/>
              </w:rPr>
            </w:pPr>
            <w:r>
              <w:rPr>
                <w:color w:val="000000"/>
                <w:kern w:val="0"/>
                <w:szCs w:val="21"/>
              </w:rPr>
              <w:t>10,357,899.87</w:t>
            </w:r>
          </w:p>
        </w:tc>
        <w:tc>
          <w:tcPr>
            <w:tcW w:w="781" w:type="pct"/>
            <w:tcBorders>
              <w:top w:val="nil"/>
              <w:left w:val="nil"/>
              <w:bottom w:val="single" w:sz="4" w:space="0" w:color="auto"/>
              <w:right w:val="single" w:sz="4" w:space="0" w:color="auto"/>
            </w:tcBorders>
            <w:shd w:val="clear" w:color="auto" w:fill="auto"/>
            <w:vAlign w:val="center"/>
          </w:tcPr>
          <w:p w:rsidR="0047610D" w:rsidRDefault="00957221">
            <w:pPr>
              <w:widowControl/>
              <w:jc w:val="right"/>
              <w:rPr>
                <w:color w:val="000000"/>
                <w:kern w:val="0"/>
                <w:szCs w:val="21"/>
              </w:rPr>
            </w:pPr>
            <w:r>
              <w:rPr>
                <w:color w:val="000000"/>
                <w:kern w:val="0"/>
                <w:szCs w:val="21"/>
              </w:rPr>
              <w:t>16.90%</w:t>
            </w:r>
          </w:p>
        </w:tc>
        <w:tc>
          <w:tcPr>
            <w:tcW w:w="714" w:type="pct"/>
            <w:tcBorders>
              <w:top w:val="nil"/>
              <w:left w:val="nil"/>
              <w:bottom w:val="single" w:sz="4" w:space="0" w:color="auto"/>
              <w:right w:val="single" w:sz="4" w:space="0" w:color="auto"/>
            </w:tcBorders>
            <w:shd w:val="clear" w:color="auto" w:fill="auto"/>
            <w:vAlign w:val="center"/>
          </w:tcPr>
          <w:p w:rsidR="0047610D" w:rsidRDefault="00957221">
            <w:pPr>
              <w:widowControl/>
              <w:jc w:val="right"/>
              <w:rPr>
                <w:color w:val="000000"/>
                <w:kern w:val="0"/>
                <w:szCs w:val="21"/>
              </w:rPr>
            </w:pPr>
            <w:r>
              <w:rPr>
                <w:color w:val="000000"/>
                <w:kern w:val="0"/>
                <w:szCs w:val="21"/>
              </w:rPr>
              <w:t>10,357,899.87</w:t>
            </w:r>
          </w:p>
        </w:tc>
        <w:tc>
          <w:tcPr>
            <w:tcW w:w="853" w:type="pct"/>
            <w:tcBorders>
              <w:top w:val="nil"/>
              <w:left w:val="nil"/>
              <w:bottom w:val="single" w:sz="4" w:space="0" w:color="auto"/>
              <w:right w:val="single" w:sz="4" w:space="0" w:color="auto"/>
            </w:tcBorders>
            <w:shd w:val="clear" w:color="auto" w:fill="auto"/>
            <w:vAlign w:val="center"/>
          </w:tcPr>
          <w:p w:rsidR="0047610D" w:rsidRDefault="00957221">
            <w:pPr>
              <w:widowControl/>
              <w:jc w:val="right"/>
              <w:rPr>
                <w:color w:val="000000"/>
                <w:kern w:val="0"/>
                <w:szCs w:val="21"/>
              </w:rPr>
            </w:pPr>
            <w:r>
              <w:rPr>
                <w:color w:val="000000"/>
                <w:kern w:val="0"/>
                <w:szCs w:val="21"/>
              </w:rPr>
              <w:t>16.90%</w:t>
            </w:r>
          </w:p>
        </w:tc>
        <w:tc>
          <w:tcPr>
            <w:tcW w:w="889" w:type="pct"/>
            <w:tcBorders>
              <w:top w:val="nil"/>
              <w:left w:val="nil"/>
              <w:bottom w:val="single" w:sz="4" w:space="0" w:color="auto"/>
              <w:right w:val="single" w:sz="4" w:space="0" w:color="auto"/>
            </w:tcBorders>
            <w:shd w:val="clear" w:color="auto" w:fill="auto"/>
            <w:vAlign w:val="center"/>
          </w:tcPr>
          <w:p w:rsidR="0047610D" w:rsidRDefault="0047610D">
            <w:pPr>
              <w:widowControl/>
              <w:jc w:val="left"/>
              <w:rPr>
                <w:rFonts w:ascii="宋体" w:hAnsi="宋体" w:cs="宋体"/>
                <w:color w:val="000000"/>
                <w:kern w:val="0"/>
                <w:szCs w:val="21"/>
              </w:rPr>
            </w:pPr>
          </w:p>
        </w:tc>
      </w:tr>
    </w:tbl>
    <w:p w:rsidR="0047610D" w:rsidRDefault="0047610D">
      <w:pPr>
        <w:spacing w:line="360" w:lineRule="auto"/>
        <w:ind w:left="357"/>
        <w:rPr>
          <w:rFonts w:ascii="宋体" w:hAnsi="宋体"/>
        </w:rPr>
      </w:pPr>
    </w:p>
    <w:p w:rsidR="0047610D" w:rsidRDefault="00957221">
      <w:pPr>
        <w:pStyle w:val="1"/>
        <w:spacing w:line="360" w:lineRule="auto"/>
        <w:ind w:firstLineChars="0" w:firstLine="0"/>
        <w:rPr>
          <w:rFonts w:ascii="宋体" w:hAnsi="宋体"/>
          <w:b/>
          <w:sz w:val="24"/>
        </w:rPr>
      </w:pPr>
      <w:r>
        <w:rPr>
          <w:rFonts w:ascii="宋体" w:hAnsi="宋体" w:hint="eastAsia"/>
          <w:b/>
          <w:sz w:val="24"/>
        </w:rPr>
        <w:t>4</w:t>
      </w:r>
      <w:r>
        <w:rPr>
          <w:rFonts w:ascii="宋体" w:hAnsi="宋体" w:hint="eastAsia"/>
          <w:b/>
          <w:sz w:val="24"/>
        </w:rPr>
        <w:t>、其他需要提醒</w:t>
      </w:r>
      <w:r>
        <w:rPr>
          <w:rFonts w:ascii="宋体" w:hAnsi="宋体"/>
          <w:b/>
          <w:sz w:val="24"/>
        </w:rPr>
        <w:t>的事项</w:t>
      </w:r>
    </w:p>
    <w:p w:rsidR="0047610D" w:rsidRDefault="00957221">
      <w:pPr>
        <w:spacing w:line="360" w:lineRule="auto"/>
        <w:ind w:left="357"/>
        <w:rPr>
          <w:rFonts w:ascii="宋体" w:hAnsi="宋体"/>
        </w:rPr>
      </w:pPr>
      <w:r>
        <w:rPr>
          <w:rFonts w:ascii="宋体" w:hAnsi="宋体" w:hint="eastAsia"/>
        </w:rPr>
        <w:t>（</w:t>
      </w:r>
      <w:r>
        <w:rPr>
          <w:rFonts w:ascii="宋体" w:hAnsi="宋体" w:hint="eastAsia"/>
        </w:rPr>
        <w:t>1</w:t>
      </w:r>
      <w:r>
        <w:rPr>
          <w:rFonts w:ascii="宋体" w:hAnsi="宋体" w:hint="eastAsia"/>
        </w:rPr>
        <w:t>）开放日及开放时间</w:t>
      </w:r>
    </w:p>
    <w:p w:rsidR="0047610D" w:rsidRDefault="00957221">
      <w:pPr>
        <w:spacing w:line="360" w:lineRule="auto"/>
        <w:ind w:firstLineChars="200" w:firstLine="420"/>
        <w:rPr>
          <w:rFonts w:ascii="宋体" w:hAnsi="宋体"/>
        </w:rPr>
      </w:pPr>
      <w:r>
        <w:rPr>
          <w:rFonts w:ascii="宋体" w:hAnsi="宋体" w:hint="eastAsia"/>
        </w:rPr>
        <w:t>投资人在开放日办理基金份额的申购和赎回，具体办理时间为上海证券交易所、深圳证券交易所、北京证券交易所的正常交易日的交易时间，但基金管理人根据法律法规、中国证监会的要求或基金合同的规定公告暂停申购、赎回时除外。</w:t>
      </w:r>
    </w:p>
    <w:p w:rsidR="0047610D" w:rsidRDefault="00957221">
      <w:pPr>
        <w:spacing w:line="360" w:lineRule="auto"/>
        <w:ind w:firstLineChars="200" w:firstLine="420"/>
        <w:rPr>
          <w:rFonts w:ascii="宋体" w:hAnsi="宋体"/>
        </w:rPr>
      </w:pPr>
      <w:r>
        <w:rPr>
          <w:rFonts w:ascii="宋体" w:hAnsi="宋体" w:hint="eastAsia"/>
        </w:rPr>
        <w:t>基金合同生效后，若出现不可抗力，或新的证券</w:t>
      </w:r>
      <w:r>
        <w:rPr>
          <w:rFonts w:ascii="宋体" w:hAnsi="宋体" w:hint="eastAsia"/>
        </w:rPr>
        <w:t>/</w:t>
      </w:r>
      <w:r>
        <w:rPr>
          <w:rFonts w:ascii="宋体" w:hAnsi="宋体" w:hint="eastAsia"/>
        </w:rPr>
        <w:t>期货交易市场、证券</w:t>
      </w:r>
      <w:r>
        <w:rPr>
          <w:rFonts w:ascii="宋体" w:hAnsi="宋体" w:hint="eastAsia"/>
        </w:rPr>
        <w:t>/</w:t>
      </w:r>
      <w:r>
        <w:rPr>
          <w:rFonts w:ascii="宋体" w:hAnsi="宋体" w:hint="eastAsia"/>
        </w:rPr>
        <w:t>期货交易所交易时间变更或其他特殊情况，基金管理人将视情况对前述开放日及开放时间进行相应的调整，但应在实施日前依照《信息披露办法》的公告。</w:t>
      </w:r>
    </w:p>
    <w:p w:rsidR="0047610D" w:rsidRDefault="00957221">
      <w:pPr>
        <w:spacing w:line="360" w:lineRule="auto"/>
        <w:ind w:firstLineChars="200" w:firstLine="420"/>
        <w:rPr>
          <w:rFonts w:ascii="宋体" w:hAnsi="宋体"/>
        </w:rPr>
      </w:pPr>
      <w:r>
        <w:rPr>
          <w:rFonts w:ascii="宋体" w:hAnsi="宋体" w:hint="eastAsia"/>
        </w:rPr>
        <w:t>（</w:t>
      </w:r>
      <w:r>
        <w:rPr>
          <w:rFonts w:ascii="宋体" w:hAnsi="宋体" w:hint="eastAsia"/>
        </w:rPr>
        <w:t>2</w:t>
      </w:r>
      <w:r>
        <w:rPr>
          <w:rFonts w:ascii="宋体" w:hAnsi="宋体" w:hint="eastAsia"/>
        </w:rPr>
        <w:t>）申购、赎回开始日及业务办理时间</w:t>
      </w:r>
    </w:p>
    <w:p w:rsidR="0047610D" w:rsidRDefault="00957221">
      <w:pPr>
        <w:spacing w:line="360" w:lineRule="auto"/>
        <w:ind w:firstLineChars="200" w:firstLine="420"/>
      </w:pPr>
      <w:r>
        <w:t>基金管理人自基金合同生效之日起不超过</w:t>
      </w:r>
      <w:r>
        <w:t>3</w:t>
      </w:r>
      <w:r>
        <w:t>个月开始办理申购，具体业务办理时间在相关公告中规定。</w:t>
      </w:r>
    </w:p>
    <w:p w:rsidR="0047610D" w:rsidRDefault="00957221">
      <w:pPr>
        <w:spacing w:line="360" w:lineRule="auto"/>
        <w:ind w:firstLineChars="200" w:firstLine="420"/>
      </w:pPr>
      <w:r>
        <w:t>基金管理人自基金合同生效之日起不超过</w:t>
      </w:r>
      <w:r>
        <w:t>3</w:t>
      </w:r>
      <w:r>
        <w:t>个月开始办理赎回，具体业务办理时间在相关公告中规定。</w:t>
      </w:r>
    </w:p>
    <w:p w:rsidR="0047610D" w:rsidRDefault="00957221">
      <w:pPr>
        <w:spacing w:line="360" w:lineRule="auto"/>
        <w:ind w:firstLineChars="200" w:firstLine="420"/>
        <w:rPr>
          <w:rFonts w:ascii="宋体" w:hAnsi="宋体"/>
        </w:rPr>
      </w:pPr>
      <w:r>
        <w:t>在确定申购开始与赎回开始时间后，基金管理人应在申购、赎回开放日前依照《信息披露办法》的有</w:t>
      </w:r>
      <w:r>
        <w:rPr>
          <w:rFonts w:ascii="宋体" w:hAnsi="宋体" w:hint="eastAsia"/>
        </w:rPr>
        <w:t>关规定在规定媒介上公告申购与赎回的开始时间。</w:t>
      </w:r>
    </w:p>
    <w:p w:rsidR="0047610D" w:rsidRDefault="00957221">
      <w:pPr>
        <w:spacing w:line="360" w:lineRule="auto"/>
        <w:ind w:firstLineChars="200" w:firstLine="420"/>
        <w:rPr>
          <w:rFonts w:ascii="宋体" w:hAnsi="宋体"/>
        </w:rPr>
      </w:pPr>
      <w:r>
        <w:rPr>
          <w:rFonts w:ascii="宋体" w:hAnsi="宋体"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该类基金份额申购、赎回的价格。</w:t>
      </w:r>
    </w:p>
    <w:p w:rsidR="0047610D" w:rsidRDefault="00957221">
      <w:pPr>
        <w:spacing w:line="360" w:lineRule="auto"/>
        <w:ind w:firstLineChars="200" w:firstLine="420"/>
        <w:rPr>
          <w:rFonts w:ascii="宋体" w:hAnsi="宋体"/>
        </w:rPr>
      </w:pPr>
      <w:r>
        <w:rPr>
          <w:rFonts w:ascii="宋体" w:hAnsi="宋体" w:hint="eastAsia"/>
        </w:rPr>
        <w:t>风险提示</w:t>
      </w:r>
      <w:r>
        <w:rPr>
          <w:rFonts w:ascii="宋体" w:hAnsi="宋体"/>
        </w:rPr>
        <w:t>：</w:t>
      </w:r>
      <w:r>
        <w:rPr>
          <w:rFonts w:ascii="宋体" w:hAnsi="宋体" w:hint="eastAsia"/>
        </w:rPr>
        <w:t>基金管理人承诺以诚实信用、勤勉尽责的原则管理和运用基金财产，但不保证基金一定盈利，也不保证最低收益。基金的过往业绩不代表其未来表现，敬请投资者注意投资风险。</w:t>
      </w:r>
    </w:p>
    <w:p w:rsidR="0047610D" w:rsidRDefault="00957221">
      <w:pPr>
        <w:spacing w:line="360" w:lineRule="auto"/>
        <w:ind w:firstLineChars="200" w:firstLine="420"/>
        <w:rPr>
          <w:rFonts w:ascii="宋体" w:hAnsi="宋体"/>
        </w:rPr>
      </w:pPr>
      <w:r>
        <w:rPr>
          <w:rFonts w:ascii="宋体" w:hAnsi="宋体" w:hint="eastAsia"/>
        </w:rPr>
        <w:t>特此公告。</w:t>
      </w:r>
    </w:p>
    <w:p w:rsidR="0047610D" w:rsidRDefault="0047610D">
      <w:pPr>
        <w:spacing w:line="360" w:lineRule="auto"/>
        <w:rPr>
          <w:rFonts w:ascii="宋体" w:hAnsi="宋体"/>
        </w:rPr>
      </w:pPr>
    </w:p>
    <w:p w:rsidR="0047610D" w:rsidRDefault="00957221">
      <w:pPr>
        <w:spacing w:line="360" w:lineRule="auto"/>
        <w:jc w:val="right"/>
        <w:rPr>
          <w:rFonts w:ascii="宋体" w:hAnsi="宋体"/>
        </w:rPr>
      </w:pPr>
      <w:r>
        <w:rPr>
          <w:rFonts w:ascii="宋体" w:hAnsi="宋体" w:hint="eastAsia"/>
        </w:rPr>
        <w:t>易米基金管理有限公司</w:t>
      </w:r>
    </w:p>
    <w:p w:rsidR="0047610D" w:rsidRDefault="00957221">
      <w:pPr>
        <w:spacing w:line="360" w:lineRule="auto"/>
        <w:ind w:right="210"/>
        <w:jc w:val="right"/>
      </w:pPr>
      <w:r>
        <w:t>2023</w:t>
      </w:r>
      <w:r>
        <w:t>年</w:t>
      </w:r>
      <w:r>
        <w:t>1</w:t>
      </w:r>
      <w:r>
        <w:t>月</w:t>
      </w:r>
      <w:r>
        <w:t>5</w:t>
      </w:r>
      <w:r>
        <w:t>日</w:t>
      </w:r>
    </w:p>
    <w:sectPr w:rsidR="0047610D" w:rsidSect="0047610D">
      <w:footerReference w:type="default" r:id="rId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10D" w:rsidRDefault="0047610D" w:rsidP="0047610D">
      <w:r>
        <w:separator/>
      </w:r>
    </w:p>
  </w:endnote>
  <w:endnote w:type="continuationSeparator" w:id="0">
    <w:p w:rsidR="0047610D" w:rsidRDefault="0047610D" w:rsidP="0047610D">
      <w:r>
        <w:continuationSeparator/>
      </w:r>
    </w:p>
  </w:endnote>
</w:endnotes>
</file>

<file path=word/fontTable.xml><?xml version="1.0" encoding="utf-8"?>
<w:fonts xmlns:r="http://schemas.openxmlformats.org/officeDocument/2006/relationships" xmlns:w="http://schemas.openxmlformats.org/wordprocessingml/2006/main">
  <w:font w:name="等线">
    <w:charset w:val="86"/>
    <w:family w:val="auto"/>
    <w:pitch w:val="default"/>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variable"/>
    <w:sig w:usb0="20002A87" w:usb1="80000000" w:usb2="00000008" w:usb3="00000000" w:csb0="000001FF"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559637"/>
    </w:sdtPr>
    <w:sdtContent>
      <w:sdt>
        <w:sdtPr>
          <w:id w:val="1728636285"/>
        </w:sdtPr>
        <w:sdtContent>
          <w:p w:rsidR="0047610D" w:rsidRDefault="0047610D">
            <w:pPr>
              <w:pStyle w:val="a5"/>
              <w:jc w:val="center"/>
            </w:pPr>
            <w:r>
              <w:rPr>
                <w:b/>
                <w:bCs/>
                <w:sz w:val="24"/>
                <w:szCs w:val="24"/>
              </w:rPr>
              <w:fldChar w:fldCharType="begin"/>
            </w:r>
            <w:r w:rsidR="00957221">
              <w:rPr>
                <w:b/>
                <w:bCs/>
              </w:rPr>
              <w:instrText>PAGE</w:instrText>
            </w:r>
            <w:r>
              <w:rPr>
                <w:b/>
                <w:bCs/>
                <w:sz w:val="24"/>
                <w:szCs w:val="24"/>
              </w:rPr>
              <w:fldChar w:fldCharType="separate"/>
            </w:r>
            <w:r w:rsidR="00957221">
              <w:rPr>
                <w:b/>
                <w:bCs/>
                <w:noProof/>
              </w:rPr>
              <w:t>1</w:t>
            </w:r>
            <w:r>
              <w:rPr>
                <w:b/>
                <w:bCs/>
                <w:sz w:val="24"/>
                <w:szCs w:val="24"/>
              </w:rPr>
              <w:fldChar w:fldCharType="end"/>
            </w:r>
            <w:r w:rsidR="00957221">
              <w:rPr>
                <w:lang w:val="zh-CN"/>
              </w:rPr>
              <w:t xml:space="preserve"> / </w:t>
            </w:r>
            <w:r>
              <w:rPr>
                <w:b/>
                <w:bCs/>
                <w:sz w:val="24"/>
                <w:szCs w:val="24"/>
              </w:rPr>
              <w:fldChar w:fldCharType="begin"/>
            </w:r>
            <w:r w:rsidR="00957221">
              <w:rPr>
                <w:b/>
                <w:bCs/>
              </w:rPr>
              <w:instrText>NUMPAGES</w:instrText>
            </w:r>
            <w:r>
              <w:rPr>
                <w:b/>
                <w:bCs/>
                <w:sz w:val="24"/>
                <w:szCs w:val="24"/>
              </w:rPr>
              <w:fldChar w:fldCharType="separate"/>
            </w:r>
            <w:r w:rsidR="00957221">
              <w:rPr>
                <w:b/>
                <w:bCs/>
                <w:noProof/>
              </w:rPr>
              <w:t>1</w:t>
            </w:r>
            <w:r>
              <w:rPr>
                <w:b/>
                <w:bCs/>
                <w:sz w:val="24"/>
                <w:szCs w:val="24"/>
              </w:rPr>
              <w:fldChar w:fldCharType="end"/>
            </w:r>
          </w:p>
        </w:sdtContent>
      </w:sdt>
    </w:sdtContent>
  </w:sdt>
  <w:p w:rsidR="0047610D" w:rsidRDefault="0047610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10D" w:rsidRDefault="0047610D" w:rsidP="0047610D">
      <w:r>
        <w:separator/>
      </w:r>
    </w:p>
  </w:footnote>
  <w:footnote w:type="continuationSeparator" w:id="0">
    <w:p w:rsidR="0047610D" w:rsidRDefault="0047610D" w:rsidP="004761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4A11"/>
    <w:rsid w:val="0000077D"/>
    <w:rsid w:val="00012219"/>
    <w:rsid w:val="00036D99"/>
    <w:rsid w:val="00045E74"/>
    <w:rsid w:val="00053693"/>
    <w:rsid w:val="000563B4"/>
    <w:rsid w:val="000646F1"/>
    <w:rsid w:val="000B0896"/>
    <w:rsid w:val="000B1BF6"/>
    <w:rsid w:val="000D409C"/>
    <w:rsid w:val="000E1B62"/>
    <w:rsid w:val="000F4413"/>
    <w:rsid w:val="000F7CC2"/>
    <w:rsid w:val="001208EF"/>
    <w:rsid w:val="0013771D"/>
    <w:rsid w:val="00143D42"/>
    <w:rsid w:val="00147FE6"/>
    <w:rsid w:val="00153BA5"/>
    <w:rsid w:val="00160EBA"/>
    <w:rsid w:val="001706CC"/>
    <w:rsid w:val="00182627"/>
    <w:rsid w:val="00187E57"/>
    <w:rsid w:val="00190CD4"/>
    <w:rsid w:val="001A460B"/>
    <w:rsid w:val="001B12CB"/>
    <w:rsid w:val="001F30ED"/>
    <w:rsid w:val="001F6EB0"/>
    <w:rsid w:val="00225AD8"/>
    <w:rsid w:val="002315B5"/>
    <w:rsid w:val="00233C79"/>
    <w:rsid w:val="00240CEE"/>
    <w:rsid w:val="0025431F"/>
    <w:rsid w:val="00255C4D"/>
    <w:rsid w:val="00260766"/>
    <w:rsid w:val="002618C5"/>
    <w:rsid w:val="00261E2B"/>
    <w:rsid w:val="00277AF0"/>
    <w:rsid w:val="00282D12"/>
    <w:rsid w:val="002955DA"/>
    <w:rsid w:val="002A468C"/>
    <w:rsid w:val="002F0F40"/>
    <w:rsid w:val="002F5673"/>
    <w:rsid w:val="00304799"/>
    <w:rsid w:val="003331DF"/>
    <w:rsid w:val="00340E62"/>
    <w:rsid w:val="00352FDD"/>
    <w:rsid w:val="00355869"/>
    <w:rsid w:val="00372BB0"/>
    <w:rsid w:val="00386333"/>
    <w:rsid w:val="003C04A0"/>
    <w:rsid w:val="003D5D13"/>
    <w:rsid w:val="003F4775"/>
    <w:rsid w:val="0040650E"/>
    <w:rsid w:val="0041092D"/>
    <w:rsid w:val="00415DA9"/>
    <w:rsid w:val="004235CF"/>
    <w:rsid w:val="00431AB3"/>
    <w:rsid w:val="00445821"/>
    <w:rsid w:val="00454587"/>
    <w:rsid w:val="00467596"/>
    <w:rsid w:val="0047610D"/>
    <w:rsid w:val="004947C7"/>
    <w:rsid w:val="004B5D05"/>
    <w:rsid w:val="004B7BDF"/>
    <w:rsid w:val="004D2869"/>
    <w:rsid w:val="004D43A0"/>
    <w:rsid w:val="004D7E34"/>
    <w:rsid w:val="005059B3"/>
    <w:rsid w:val="00520098"/>
    <w:rsid w:val="0052646F"/>
    <w:rsid w:val="0054503F"/>
    <w:rsid w:val="005549F5"/>
    <w:rsid w:val="005636DB"/>
    <w:rsid w:val="00581453"/>
    <w:rsid w:val="0059195B"/>
    <w:rsid w:val="0059464A"/>
    <w:rsid w:val="005A43D1"/>
    <w:rsid w:val="005C2DCB"/>
    <w:rsid w:val="005D13FE"/>
    <w:rsid w:val="005D6CEE"/>
    <w:rsid w:val="005E1C52"/>
    <w:rsid w:val="005E5769"/>
    <w:rsid w:val="005F684D"/>
    <w:rsid w:val="00605351"/>
    <w:rsid w:val="00613F17"/>
    <w:rsid w:val="00617D5D"/>
    <w:rsid w:val="00621656"/>
    <w:rsid w:val="00627175"/>
    <w:rsid w:val="0063275A"/>
    <w:rsid w:val="006329EA"/>
    <w:rsid w:val="0063641E"/>
    <w:rsid w:val="00640793"/>
    <w:rsid w:val="00654546"/>
    <w:rsid w:val="006658CE"/>
    <w:rsid w:val="00682CC9"/>
    <w:rsid w:val="00684FD2"/>
    <w:rsid w:val="006926D2"/>
    <w:rsid w:val="00693522"/>
    <w:rsid w:val="00697FD7"/>
    <w:rsid w:val="006A4076"/>
    <w:rsid w:val="006A72F0"/>
    <w:rsid w:val="006C491C"/>
    <w:rsid w:val="006E31AC"/>
    <w:rsid w:val="006E610D"/>
    <w:rsid w:val="0071697D"/>
    <w:rsid w:val="00727B24"/>
    <w:rsid w:val="00732DA7"/>
    <w:rsid w:val="007408DE"/>
    <w:rsid w:val="00740F37"/>
    <w:rsid w:val="0074649A"/>
    <w:rsid w:val="00751A14"/>
    <w:rsid w:val="00755DB3"/>
    <w:rsid w:val="00766982"/>
    <w:rsid w:val="00784E9F"/>
    <w:rsid w:val="00784F03"/>
    <w:rsid w:val="0078552A"/>
    <w:rsid w:val="00790F54"/>
    <w:rsid w:val="00791134"/>
    <w:rsid w:val="00793FFF"/>
    <w:rsid w:val="007963A8"/>
    <w:rsid w:val="007A18FE"/>
    <w:rsid w:val="007A3E6E"/>
    <w:rsid w:val="007B4A11"/>
    <w:rsid w:val="007D21DE"/>
    <w:rsid w:val="007D29AA"/>
    <w:rsid w:val="007E7688"/>
    <w:rsid w:val="00820EC5"/>
    <w:rsid w:val="0084448E"/>
    <w:rsid w:val="00881171"/>
    <w:rsid w:val="008944E4"/>
    <w:rsid w:val="00897F93"/>
    <w:rsid w:val="008A105E"/>
    <w:rsid w:val="008D2CE9"/>
    <w:rsid w:val="008D7D7D"/>
    <w:rsid w:val="00904AD3"/>
    <w:rsid w:val="00911B51"/>
    <w:rsid w:val="009421A0"/>
    <w:rsid w:val="0094578B"/>
    <w:rsid w:val="00957221"/>
    <w:rsid w:val="00975670"/>
    <w:rsid w:val="009812E2"/>
    <w:rsid w:val="009A12A8"/>
    <w:rsid w:val="009A541E"/>
    <w:rsid w:val="009B108F"/>
    <w:rsid w:val="009B11A2"/>
    <w:rsid w:val="009C3EC5"/>
    <w:rsid w:val="009C4222"/>
    <w:rsid w:val="009E30D1"/>
    <w:rsid w:val="009E4E25"/>
    <w:rsid w:val="009F2C11"/>
    <w:rsid w:val="009F35FA"/>
    <w:rsid w:val="009F5BCF"/>
    <w:rsid w:val="00A15D72"/>
    <w:rsid w:val="00A24AB3"/>
    <w:rsid w:val="00A24ED4"/>
    <w:rsid w:val="00A35CA9"/>
    <w:rsid w:val="00A423C8"/>
    <w:rsid w:val="00A540CC"/>
    <w:rsid w:val="00A55F5E"/>
    <w:rsid w:val="00A76FED"/>
    <w:rsid w:val="00A81085"/>
    <w:rsid w:val="00A81710"/>
    <w:rsid w:val="00AB2F17"/>
    <w:rsid w:val="00AC58F7"/>
    <w:rsid w:val="00AD0898"/>
    <w:rsid w:val="00AD582D"/>
    <w:rsid w:val="00AE4507"/>
    <w:rsid w:val="00AE6E5D"/>
    <w:rsid w:val="00B004D9"/>
    <w:rsid w:val="00B1373B"/>
    <w:rsid w:val="00B35E2E"/>
    <w:rsid w:val="00B4523D"/>
    <w:rsid w:val="00B546E4"/>
    <w:rsid w:val="00B561B3"/>
    <w:rsid w:val="00B97924"/>
    <w:rsid w:val="00BB1F08"/>
    <w:rsid w:val="00BB5471"/>
    <w:rsid w:val="00BD0624"/>
    <w:rsid w:val="00BD4BCC"/>
    <w:rsid w:val="00C051E2"/>
    <w:rsid w:val="00C11149"/>
    <w:rsid w:val="00C209F7"/>
    <w:rsid w:val="00C21E1F"/>
    <w:rsid w:val="00C24FBA"/>
    <w:rsid w:val="00C44256"/>
    <w:rsid w:val="00C53303"/>
    <w:rsid w:val="00C57043"/>
    <w:rsid w:val="00C67EE7"/>
    <w:rsid w:val="00C72321"/>
    <w:rsid w:val="00C80DEC"/>
    <w:rsid w:val="00C87FF9"/>
    <w:rsid w:val="00CC2984"/>
    <w:rsid w:val="00CD2792"/>
    <w:rsid w:val="00CD4DB0"/>
    <w:rsid w:val="00D1148F"/>
    <w:rsid w:val="00D1630A"/>
    <w:rsid w:val="00D21BC2"/>
    <w:rsid w:val="00D34B09"/>
    <w:rsid w:val="00D45920"/>
    <w:rsid w:val="00D53691"/>
    <w:rsid w:val="00D86325"/>
    <w:rsid w:val="00D93344"/>
    <w:rsid w:val="00DA5161"/>
    <w:rsid w:val="00DB5D94"/>
    <w:rsid w:val="00DC2F0C"/>
    <w:rsid w:val="00DC3BA3"/>
    <w:rsid w:val="00DD6578"/>
    <w:rsid w:val="00DE4A39"/>
    <w:rsid w:val="00DF0F6F"/>
    <w:rsid w:val="00E01A7F"/>
    <w:rsid w:val="00E21480"/>
    <w:rsid w:val="00E306E0"/>
    <w:rsid w:val="00E471B8"/>
    <w:rsid w:val="00E65D61"/>
    <w:rsid w:val="00E7090E"/>
    <w:rsid w:val="00E733FA"/>
    <w:rsid w:val="00E96BEF"/>
    <w:rsid w:val="00EA2851"/>
    <w:rsid w:val="00EB02A7"/>
    <w:rsid w:val="00EB563A"/>
    <w:rsid w:val="00EB6A82"/>
    <w:rsid w:val="00EC4F3F"/>
    <w:rsid w:val="00ED05D5"/>
    <w:rsid w:val="00F22304"/>
    <w:rsid w:val="00F26E19"/>
    <w:rsid w:val="00F363F0"/>
    <w:rsid w:val="00F43AA3"/>
    <w:rsid w:val="00F46808"/>
    <w:rsid w:val="00F56F96"/>
    <w:rsid w:val="00F60AF6"/>
    <w:rsid w:val="00F667FB"/>
    <w:rsid w:val="00F862CA"/>
    <w:rsid w:val="00FD048A"/>
    <w:rsid w:val="00FD69B5"/>
    <w:rsid w:val="0C1B1A81"/>
    <w:rsid w:val="0F257DD9"/>
    <w:rsid w:val="13253E57"/>
    <w:rsid w:val="16124713"/>
    <w:rsid w:val="3ACA47D6"/>
    <w:rsid w:val="4C0A4403"/>
    <w:rsid w:val="580D4CAB"/>
    <w:rsid w:val="5CB274AA"/>
    <w:rsid w:val="6B9B2216"/>
    <w:rsid w:val="6EAB2C39"/>
    <w:rsid w:val="724F73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10D"/>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47610D"/>
    <w:pPr>
      <w:jc w:val="left"/>
    </w:pPr>
  </w:style>
  <w:style w:type="paragraph" w:styleId="a4">
    <w:name w:val="Balloon Text"/>
    <w:basedOn w:val="a"/>
    <w:link w:val="Char0"/>
    <w:uiPriority w:val="99"/>
    <w:unhideWhenUsed/>
    <w:qFormat/>
    <w:rsid w:val="0047610D"/>
    <w:rPr>
      <w:sz w:val="18"/>
      <w:szCs w:val="18"/>
    </w:rPr>
  </w:style>
  <w:style w:type="paragraph" w:styleId="a5">
    <w:name w:val="footer"/>
    <w:basedOn w:val="a"/>
    <w:link w:val="Char1"/>
    <w:uiPriority w:val="99"/>
    <w:unhideWhenUsed/>
    <w:qFormat/>
    <w:rsid w:val="0047610D"/>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7610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unhideWhenUsed/>
    <w:qFormat/>
    <w:rsid w:val="0047610D"/>
    <w:rPr>
      <w:b/>
      <w:bCs/>
    </w:rPr>
  </w:style>
  <w:style w:type="character" w:styleId="a8">
    <w:name w:val="annotation reference"/>
    <w:basedOn w:val="a0"/>
    <w:uiPriority w:val="99"/>
    <w:unhideWhenUsed/>
    <w:qFormat/>
    <w:rsid w:val="0047610D"/>
    <w:rPr>
      <w:sz w:val="21"/>
      <w:szCs w:val="21"/>
    </w:rPr>
  </w:style>
  <w:style w:type="paragraph" w:customStyle="1" w:styleId="1">
    <w:name w:val="列出段落1"/>
    <w:basedOn w:val="a"/>
    <w:uiPriority w:val="34"/>
    <w:qFormat/>
    <w:rsid w:val="0047610D"/>
    <w:pPr>
      <w:ind w:firstLineChars="200" w:firstLine="420"/>
    </w:pPr>
  </w:style>
  <w:style w:type="character" w:customStyle="1" w:styleId="Char2">
    <w:name w:val="页眉 Char"/>
    <w:basedOn w:val="a0"/>
    <w:link w:val="a6"/>
    <w:uiPriority w:val="99"/>
    <w:qFormat/>
    <w:rsid w:val="0047610D"/>
    <w:rPr>
      <w:rFonts w:ascii="Times New Roman" w:eastAsia="宋体" w:hAnsi="Times New Roman" w:cs="Times New Roman"/>
      <w:sz w:val="18"/>
      <w:szCs w:val="18"/>
    </w:rPr>
  </w:style>
  <w:style w:type="character" w:customStyle="1" w:styleId="Char1">
    <w:name w:val="页脚 Char"/>
    <w:basedOn w:val="a0"/>
    <w:link w:val="a5"/>
    <w:uiPriority w:val="99"/>
    <w:qFormat/>
    <w:rsid w:val="0047610D"/>
    <w:rPr>
      <w:rFonts w:ascii="Times New Roman" w:eastAsia="宋体" w:hAnsi="Times New Roman" w:cs="Times New Roman"/>
      <w:sz w:val="18"/>
      <w:szCs w:val="18"/>
    </w:rPr>
  </w:style>
  <w:style w:type="character" w:customStyle="1" w:styleId="Char">
    <w:name w:val="批注文字 Char"/>
    <w:basedOn w:val="a0"/>
    <w:link w:val="a3"/>
    <w:uiPriority w:val="99"/>
    <w:semiHidden/>
    <w:qFormat/>
    <w:rsid w:val="0047610D"/>
    <w:rPr>
      <w:rFonts w:ascii="Times New Roman" w:eastAsia="宋体" w:hAnsi="Times New Roman" w:cs="Times New Roman"/>
      <w:szCs w:val="24"/>
    </w:rPr>
  </w:style>
  <w:style w:type="character" w:customStyle="1" w:styleId="Char3">
    <w:name w:val="批注主题 Char"/>
    <w:basedOn w:val="Char"/>
    <w:link w:val="a7"/>
    <w:uiPriority w:val="99"/>
    <w:semiHidden/>
    <w:qFormat/>
    <w:rsid w:val="0047610D"/>
    <w:rPr>
      <w:rFonts w:ascii="Times New Roman" w:eastAsia="宋体" w:hAnsi="Times New Roman" w:cs="Times New Roman"/>
      <w:b/>
      <w:bCs/>
      <w:szCs w:val="24"/>
    </w:rPr>
  </w:style>
  <w:style w:type="character" w:customStyle="1" w:styleId="Char0">
    <w:name w:val="批注框文本 Char"/>
    <w:basedOn w:val="a0"/>
    <w:link w:val="a4"/>
    <w:uiPriority w:val="99"/>
    <w:semiHidden/>
    <w:qFormat/>
    <w:rsid w:val="0047610D"/>
    <w:rPr>
      <w:rFonts w:ascii="Times New Roman" w:eastAsia="宋体" w:hAnsi="Times New Roman" w:cs="Times New Roman"/>
      <w:sz w:val="18"/>
      <w:szCs w:val="18"/>
    </w:rPr>
  </w:style>
  <w:style w:type="character" w:customStyle="1" w:styleId="10">
    <w:name w:val="不明显强调1"/>
    <w:basedOn w:val="a0"/>
    <w:uiPriority w:val="19"/>
    <w:qFormat/>
    <w:rsid w:val="0047610D"/>
    <w:rPr>
      <w:i/>
      <w:iCs/>
      <w:color w:val="808080" w:themeColor="text1" w:themeTint="7F"/>
    </w:rPr>
  </w:style>
  <w:style w:type="paragraph" w:customStyle="1" w:styleId="Default">
    <w:name w:val="Default"/>
    <w:qFormat/>
    <w:rsid w:val="0047610D"/>
    <w:pPr>
      <w:widowControl w:val="0"/>
      <w:autoSpaceDE w:val="0"/>
      <w:autoSpaceDN w:val="0"/>
      <w:adjustRightInd w:val="0"/>
    </w:pPr>
    <w:rPr>
      <w:rFonts w:ascii="微软雅黑" w:eastAsia="微软雅黑" w:cs="微软雅黑"/>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1871</Characters>
  <Application>Microsoft Office Word</Application>
  <DocSecurity>4</DocSecurity>
  <Lines>15</Lines>
  <Paragraphs>4</Paragraphs>
  <ScaleCrop>false</ScaleCrop>
  <Company>CNSTOCK</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实习生5</dc:creator>
  <cp:lastModifiedBy>ZHONGM</cp:lastModifiedBy>
  <cp:revision>2</cp:revision>
  <cp:lastPrinted>2018-11-15T08:42:00Z</cp:lastPrinted>
  <dcterms:created xsi:type="dcterms:W3CDTF">2023-01-04T16:01:00Z</dcterms:created>
  <dcterms:modified xsi:type="dcterms:W3CDTF">2023-01-04T16:01:00Z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2052-11.8.6.11546</vt:lpwstr>
  </property>
  <property fmtid="{D5CDD505-2E9C-101B-9397-08002B2CF9AE}" pid="3" name="ICV">
    <vt:lpwstr>65127423351B4B5890BF9A71813AE36B</vt:lpwstr>
  </property>
</Properties>
</file>