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20" w:rsidRDefault="00844420" w:rsidP="00844420">
      <w:pPr>
        <w:jc w:val="center"/>
      </w:pPr>
      <w:r w:rsidRPr="00844420">
        <w:rPr>
          <w:rFonts w:hint="eastAsia"/>
          <w:sz w:val="36"/>
        </w:rPr>
        <w:t>关于</w:t>
      </w:r>
      <w:r w:rsidR="001F53F2" w:rsidRPr="001F53F2">
        <w:rPr>
          <w:rFonts w:hint="eastAsia"/>
          <w:sz w:val="36"/>
        </w:rPr>
        <w:t>平安广州交投广河高速公路封闭式基础设施证券投资基金</w:t>
      </w:r>
      <w:r w:rsidRPr="00844420">
        <w:rPr>
          <w:rFonts w:hint="eastAsia"/>
          <w:sz w:val="36"/>
        </w:rPr>
        <w:t>流动性服务商的公告</w:t>
      </w:r>
    </w:p>
    <w:p w:rsidR="00844420" w:rsidRDefault="00844420" w:rsidP="00844420">
      <w:pPr>
        <w:ind w:firstLineChars="200" w:firstLine="420"/>
      </w:pPr>
    </w:p>
    <w:p w:rsidR="00844420" w:rsidRDefault="00844420" w:rsidP="00844420">
      <w:pPr>
        <w:ind w:firstLineChars="200" w:firstLine="420"/>
      </w:pPr>
      <w:r>
        <w:rPr>
          <w:rFonts w:hint="eastAsia"/>
        </w:rPr>
        <w:t>为促进</w:t>
      </w:r>
      <w:r w:rsidRPr="00A373E8">
        <w:rPr>
          <w:rFonts w:hint="eastAsia"/>
        </w:rPr>
        <w:t>平安广州交投广河高速公路封闭式基础设施证券投资基金</w:t>
      </w:r>
      <w:r>
        <w:t>（以下简称“</w:t>
      </w:r>
      <w:r w:rsidR="00AF29D6">
        <w:rPr>
          <w:rFonts w:hint="eastAsia"/>
        </w:rPr>
        <w:t>平安</w:t>
      </w:r>
      <w:r>
        <w:rPr>
          <w:rFonts w:hint="eastAsia"/>
        </w:rPr>
        <w:t>广州广河</w:t>
      </w:r>
      <w:r w:rsidR="00AF29D6">
        <w:rPr>
          <w:rFonts w:hint="eastAsia"/>
        </w:rPr>
        <w:t>R</w:t>
      </w:r>
      <w:r w:rsidR="00AF29D6">
        <w:t>EIT</w:t>
      </w:r>
      <w:r>
        <w:t>”）的市场流动性和平稳运行，根据《深圳证券交易所证券投资基金业务指引</w:t>
      </w:r>
      <w:r w:rsidR="00D35E2A">
        <w:rPr>
          <w:rFonts w:hint="eastAsia"/>
        </w:rPr>
        <w:t>第2号——流动性服务</w:t>
      </w:r>
      <w:r>
        <w:t>》等有关规定，自202</w:t>
      </w:r>
      <w:r w:rsidR="00093CC6">
        <w:rPr>
          <w:rFonts w:hint="eastAsia"/>
        </w:rPr>
        <w:t>2</w:t>
      </w:r>
      <w:r>
        <w:t>年</w:t>
      </w:r>
      <w:r w:rsidR="00223CEA">
        <w:t>9</w:t>
      </w:r>
      <w:r>
        <w:t>月</w:t>
      </w:r>
      <w:r w:rsidR="00223CEA">
        <w:t>2</w:t>
      </w:r>
      <w:r w:rsidR="00157390">
        <w:t>8</w:t>
      </w:r>
      <w:r>
        <w:t>日起，本公司新增</w:t>
      </w:r>
      <w:r w:rsidR="00C8019C">
        <w:rPr>
          <w:rFonts w:hint="eastAsia"/>
        </w:rPr>
        <w:t>中信</w:t>
      </w:r>
      <w:r w:rsidR="00AF29D6">
        <w:rPr>
          <w:rFonts w:hint="eastAsia"/>
        </w:rPr>
        <w:t>证券股份有限公司</w:t>
      </w:r>
      <w:r>
        <w:t>为</w:t>
      </w:r>
      <w:r w:rsidR="00AF29D6">
        <w:rPr>
          <w:rFonts w:hint="eastAsia"/>
        </w:rPr>
        <w:t>平安</w:t>
      </w:r>
      <w:r w:rsidR="003F2783">
        <w:rPr>
          <w:rFonts w:hint="eastAsia"/>
        </w:rPr>
        <w:t>广州广河</w:t>
      </w:r>
      <w:r w:rsidR="00AF29D6">
        <w:rPr>
          <w:rFonts w:hint="eastAsia"/>
        </w:rPr>
        <w:t>R</w:t>
      </w:r>
      <w:r w:rsidR="00AF29D6">
        <w:t>EIT</w:t>
      </w:r>
      <w:r>
        <w:t>（</w:t>
      </w:r>
      <w:r w:rsidR="003F2783">
        <w:rPr>
          <w:rFonts w:hint="eastAsia"/>
        </w:rPr>
        <w:t>180201</w:t>
      </w:r>
      <w:r>
        <w:t>）流动性服务商。</w:t>
      </w:r>
    </w:p>
    <w:p w:rsidR="00844420" w:rsidRDefault="00844420" w:rsidP="00A373E8">
      <w:pPr>
        <w:ind w:firstLineChars="200" w:firstLine="420"/>
      </w:pPr>
      <w:r>
        <w:rPr>
          <w:rFonts w:hint="eastAsia"/>
        </w:rPr>
        <w:t>特此公告。</w:t>
      </w:r>
    </w:p>
    <w:p w:rsidR="00844420" w:rsidRDefault="00844420" w:rsidP="00844420">
      <w:r>
        <w:t xml:space="preserve"> </w:t>
      </w:r>
    </w:p>
    <w:p w:rsidR="00844420" w:rsidRDefault="00844420" w:rsidP="00844420">
      <w:pPr>
        <w:jc w:val="right"/>
      </w:pPr>
      <w:r>
        <w:rPr>
          <w:rFonts w:hint="eastAsia"/>
        </w:rPr>
        <w:t>平安基金管理有限公司</w:t>
      </w:r>
    </w:p>
    <w:p w:rsidR="00B615EE" w:rsidRDefault="008B49A0" w:rsidP="00844420">
      <w:pPr>
        <w:jc w:val="right"/>
      </w:pPr>
      <w:r>
        <w:rPr>
          <w:rFonts w:hint="eastAsia"/>
        </w:rPr>
        <w:t>202</w:t>
      </w:r>
      <w:r w:rsidR="000906F8">
        <w:rPr>
          <w:rFonts w:hint="eastAsia"/>
        </w:rPr>
        <w:t>2</w:t>
      </w:r>
      <w:r w:rsidR="00844420">
        <w:t>年</w:t>
      </w:r>
      <w:r w:rsidR="00223CEA">
        <w:t>9</w:t>
      </w:r>
      <w:r w:rsidR="00844420">
        <w:t>月</w:t>
      </w:r>
      <w:r w:rsidR="00EC7C14">
        <w:rPr>
          <w:rFonts w:hint="eastAsia"/>
        </w:rPr>
        <w:t>2</w:t>
      </w:r>
      <w:r w:rsidR="0013642A">
        <w:t>8</w:t>
      </w:r>
      <w:bookmarkStart w:id="0" w:name="_GoBack"/>
      <w:bookmarkEnd w:id="0"/>
      <w:r w:rsidR="00844420">
        <w:t>日</w:t>
      </w:r>
    </w:p>
    <w:sectPr w:rsidR="00B615EE" w:rsidSect="005C4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587" w:rsidRDefault="009A5587" w:rsidP="00844420">
      <w:r>
        <w:separator/>
      </w:r>
    </w:p>
  </w:endnote>
  <w:endnote w:type="continuationSeparator" w:id="0">
    <w:p w:rsidR="009A5587" w:rsidRDefault="009A5587" w:rsidP="00844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587" w:rsidRDefault="009A5587" w:rsidP="00844420">
      <w:r>
        <w:separator/>
      </w:r>
    </w:p>
  </w:footnote>
  <w:footnote w:type="continuationSeparator" w:id="0">
    <w:p w:rsidR="009A5587" w:rsidRDefault="009A5587" w:rsidP="00844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5FB"/>
    <w:rsid w:val="000906F8"/>
    <w:rsid w:val="00093CC6"/>
    <w:rsid w:val="0013642A"/>
    <w:rsid w:val="00157390"/>
    <w:rsid w:val="001B585E"/>
    <w:rsid w:val="001F53F2"/>
    <w:rsid w:val="00223CEA"/>
    <w:rsid w:val="00254859"/>
    <w:rsid w:val="002E6C77"/>
    <w:rsid w:val="003D18C6"/>
    <w:rsid w:val="003E182A"/>
    <w:rsid w:val="003F2783"/>
    <w:rsid w:val="005915FD"/>
    <w:rsid w:val="005C418F"/>
    <w:rsid w:val="0064203E"/>
    <w:rsid w:val="00657C94"/>
    <w:rsid w:val="00725C40"/>
    <w:rsid w:val="008372CB"/>
    <w:rsid w:val="00844420"/>
    <w:rsid w:val="008505C3"/>
    <w:rsid w:val="008A48CD"/>
    <w:rsid w:val="008B49A0"/>
    <w:rsid w:val="009A5587"/>
    <w:rsid w:val="00A0614A"/>
    <w:rsid w:val="00A373E8"/>
    <w:rsid w:val="00AB45FB"/>
    <w:rsid w:val="00AF29D6"/>
    <w:rsid w:val="00B017CB"/>
    <w:rsid w:val="00B15695"/>
    <w:rsid w:val="00B615EE"/>
    <w:rsid w:val="00B9466F"/>
    <w:rsid w:val="00C370D0"/>
    <w:rsid w:val="00C8019C"/>
    <w:rsid w:val="00D14707"/>
    <w:rsid w:val="00D35E2A"/>
    <w:rsid w:val="00DA5256"/>
    <w:rsid w:val="00DB00B3"/>
    <w:rsid w:val="00EC4DAA"/>
    <w:rsid w:val="00EC7C14"/>
    <w:rsid w:val="00F1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4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4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4</DocSecurity>
  <Lines>1</Lines>
  <Paragraphs>1</Paragraphs>
  <ScaleCrop>false</ScaleCrop>
  <Company>PAIG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孙磊(平安基金REITS投资中心资产运营部)</dc:creator>
  <cp:keywords/>
  <dc:description/>
  <cp:lastModifiedBy>ZHONGM</cp:lastModifiedBy>
  <cp:revision>2</cp:revision>
  <dcterms:created xsi:type="dcterms:W3CDTF">2022-09-27T16:03:00Z</dcterms:created>
  <dcterms:modified xsi:type="dcterms:W3CDTF">2022-09-27T16:03:00Z</dcterms:modified>
</cp:coreProperties>
</file>