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40C8" w:rsidRDefault="001540C8" w:rsidP="001540C8">
      <w:pPr>
        <w:jc w:val="center"/>
        <w:rPr>
          <w:rFonts w:ascii="宋体" w:hAnsi="宋体"/>
          <w:b/>
          <w:sz w:val="28"/>
          <w:szCs w:val="28"/>
        </w:rPr>
      </w:pPr>
      <w:r>
        <w:rPr>
          <w:rFonts w:ascii="宋体" w:hAnsi="宋体" w:hint="eastAsia"/>
          <w:b/>
          <w:sz w:val="28"/>
          <w:szCs w:val="28"/>
        </w:rPr>
        <w:t>银华基金管理股份有限公司关于旗下部分基金因非港股通交易日暂停及恢复申购、赎回、转换（如有）及定期定额投资业务的公告</w:t>
      </w:r>
    </w:p>
    <w:p w:rsidR="00711668" w:rsidRDefault="00C5442D">
      <w:pPr>
        <w:rPr>
          <w:rFonts w:ascii="宋体" w:hAnsi="宋体"/>
          <w:szCs w:val="21"/>
        </w:rPr>
      </w:pPr>
      <w:r>
        <w:rPr>
          <w:rFonts w:ascii="宋体" w:hAnsi="宋体" w:hint="eastAsia"/>
          <w:b/>
          <w:sz w:val="28"/>
          <w:szCs w:val="28"/>
        </w:rPr>
        <w:t xml:space="preserve">   </w:t>
      </w:r>
    </w:p>
    <w:p w:rsidR="00711668" w:rsidRDefault="001540C8">
      <w:pPr>
        <w:spacing w:line="480" w:lineRule="auto"/>
        <w:ind w:firstLine="420"/>
        <w:rPr>
          <w:rFonts w:ascii="宋体" w:hAnsi="宋体"/>
          <w:szCs w:val="21"/>
        </w:rPr>
      </w:pPr>
      <w:r w:rsidRPr="001540C8">
        <w:rPr>
          <w:rFonts w:ascii="宋体" w:hAnsi="宋体" w:hint="eastAsia"/>
          <w:szCs w:val="21"/>
        </w:rPr>
        <w:t>根据银华基金管理股份有限公司（以下简称“本基金管理人”）旗下部分基金基金合同和招募说明书的有关规定及投资运作情况，投资人在开放日办理基金份额的申购和赎回业务。鉴于2022年9月29日至2022年10月9日为非港股通交易日，本基金管理人决定于2022年9月29日起暂停下列基金的申购、赎回、转换（如有）及定期定额投资业务，并自2022年10月10日起恢复下列基金的申购、赎回、转换（如有）及定期定额投资业务，届时本基金管理人不再另行公告。</w:t>
      </w:r>
      <w:r w:rsidR="00C5442D">
        <w:rPr>
          <w:rFonts w:ascii="宋体" w:hAnsi="宋体" w:hint="eastAsia"/>
          <w:szCs w:val="21"/>
        </w:rPr>
        <w:t>具体暂停及恢复相关业务如下表所示：</w:t>
      </w:r>
    </w:p>
    <w:tbl>
      <w:tblPr>
        <w:tblStyle w:val="a8"/>
        <w:tblW w:w="0" w:type="auto"/>
        <w:jc w:val="center"/>
        <w:tblLook w:val="04A0"/>
      </w:tblPr>
      <w:tblGrid>
        <w:gridCol w:w="1763"/>
        <w:gridCol w:w="1277"/>
        <w:gridCol w:w="1218"/>
        <w:gridCol w:w="1113"/>
        <w:gridCol w:w="1186"/>
        <w:gridCol w:w="1155"/>
        <w:gridCol w:w="1122"/>
      </w:tblGrid>
      <w:tr w:rsidR="00A11049" w:rsidTr="00BE1F8B">
        <w:trPr>
          <w:trHeight w:val="411"/>
          <w:jc w:val="center"/>
        </w:trPr>
        <w:tc>
          <w:tcPr>
            <w:tcW w:w="1763" w:type="dxa"/>
            <w:vAlign w:val="center"/>
          </w:tcPr>
          <w:p w:rsidR="00A11049" w:rsidRDefault="00A11049" w:rsidP="00BE1F8B">
            <w:pPr>
              <w:jc w:val="center"/>
            </w:pPr>
            <w:r>
              <w:rPr>
                <w:rFonts w:hint="eastAsia"/>
              </w:rPr>
              <w:t>基金名称</w:t>
            </w:r>
          </w:p>
        </w:tc>
        <w:tc>
          <w:tcPr>
            <w:tcW w:w="1277" w:type="dxa"/>
            <w:vAlign w:val="center"/>
          </w:tcPr>
          <w:p w:rsidR="00A11049" w:rsidRDefault="00A11049" w:rsidP="00BE1F8B">
            <w:pPr>
              <w:jc w:val="center"/>
            </w:pPr>
            <w:r>
              <w:rPr>
                <w:rFonts w:hint="eastAsia"/>
              </w:rPr>
              <w:t>基金</w:t>
            </w:r>
            <w:r>
              <w:t>代码</w:t>
            </w:r>
          </w:p>
        </w:tc>
        <w:tc>
          <w:tcPr>
            <w:tcW w:w="1218" w:type="dxa"/>
            <w:vAlign w:val="center"/>
          </w:tcPr>
          <w:p w:rsidR="00A11049" w:rsidRDefault="00A11049" w:rsidP="00BE1F8B">
            <w:pPr>
              <w:jc w:val="center"/>
            </w:pPr>
            <w:r>
              <w:rPr>
                <w:rFonts w:hint="eastAsia"/>
              </w:rPr>
              <w:t>申购</w:t>
            </w:r>
            <w:r>
              <w:t>业务是否作无效处理</w:t>
            </w:r>
          </w:p>
        </w:tc>
        <w:tc>
          <w:tcPr>
            <w:tcW w:w="1113" w:type="dxa"/>
            <w:vAlign w:val="center"/>
          </w:tcPr>
          <w:p w:rsidR="00A11049" w:rsidRDefault="00A11049" w:rsidP="00BE1F8B">
            <w:pPr>
              <w:jc w:val="center"/>
            </w:pPr>
            <w:r>
              <w:rPr>
                <w:rFonts w:hint="eastAsia"/>
              </w:rPr>
              <w:t>赎回</w:t>
            </w:r>
            <w:r>
              <w:t>业务是否作无效处理</w:t>
            </w:r>
          </w:p>
        </w:tc>
        <w:tc>
          <w:tcPr>
            <w:tcW w:w="1186" w:type="dxa"/>
            <w:vAlign w:val="center"/>
          </w:tcPr>
          <w:p w:rsidR="00A11049" w:rsidRDefault="00A11049" w:rsidP="00BE1F8B">
            <w:pPr>
              <w:jc w:val="center"/>
            </w:pPr>
            <w:r>
              <w:rPr>
                <w:rFonts w:hint="eastAsia"/>
              </w:rPr>
              <w:t>定期定额</w:t>
            </w:r>
            <w:r>
              <w:t>投资业务是否作无效处理</w:t>
            </w:r>
          </w:p>
        </w:tc>
        <w:tc>
          <w:tcPr>
            <w:tcW w:w="1155" w:type="dxa"/>
            <w:vAlign w:val="center"/>
          </w:tcPr>
          <w:p w:rsidR="00A11049" w:rsidRDefault="00A11049" w:rsidP="00BE1F8B">
            <w:pPr>
              <w:jc w:val="center"/>
            </w:pPr>
            <w:r>
              <w:rPr>
                <w:rFonts w:hint="eastAsia"/>
              </w:rPr>
              <w:t>转换转入</w:t>
            </w:r>
            <w:r>
              <w:t>业务是否作无效处理</w:t>
            </w:r>
          </w:p>
        </w:tc>
        <w:tc>
          <w:tcPr>
            <w:tcW w:w="1122" w:type="dxa"/>
            <w:vAlign w:val="center"/>
          </w:tcPr>
          <w:p w:rsidR="00A11049" w:rsidRDefault="00A11049" w:rsidP="00BE1F8B">
            <w:pPr>
              <w:jc w:val="center"/>
            </w:pPr>
            <w:r>
              <w:rPr>
                <w:rFonts w:hint="eastAsia"/>
              </w:rPr>
              <w:t>转换转出</w:t>
            </w:r>
            <w:r>
              <w:t>业务是否作无效处理</w:t>
            </w:r>
          </w:p>
        </w:tc>
      </w:tr>
      <w:tr w:rsidR="00A11049" w:rsidTr="00BE1F8B">
        <w:trPr>
          <w:trHeight w:val="411"/>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银华沪港深增长股票型证券投资基金</w:t>
            </w:r>
          </w:p>
        </w:tc>
        <w:tc>
          <w:tcPr>
            <w:tcW w:w="1277" w:type="dxa"/>
            <w:vAlign w:val="center"/>
          </w:tcPr>
          <w:p w:rsidR="00A11049" w:rsidRDefault="00A11049" w:rsidP="00BE1F8B">
            <w:pPr>
              <w:jc w:val="center"/>
            </w:pPr>
            <w:r>
              <w:rPr>
                <w:rFonts w:hint="eastAsia"/>
              </w:rPr>
              <w:t>A</w:t>
            </w:r>
            <w:r>
              <w:rPr>
                <w:rFonts w:hint="eastAsia"/>
              </w:rPr>
              <w:t>：</w:t>
            </w:r>
            <w:r>
              <w:rPr>
                <w:rFonts w:hint="eastAsia"/>
              </w:rPr>
              <w:t>001703</w:t>
            </w:r>
          </w:p>
          <w:p w:rsidR="00A11049" w:rsidRDefault="00A11049" w:rsidP="00BE1F8B">
            <w:pPr>
              <w:jc w:val="center"/>
            </w:pPr>
            <w:r>
              <w:rPr>
                <w:rFonts w:hint="eastAsia"/>
              </w:rPr>
              <w:t>C</w:t>
            </w:r>
            <w:r>
              <w:rPr>
                <w:rFonts w:hint="eastAsia"/>
              </w:rPr>
              <w:t>：</w:t>
            </w:r>
            <w:r>
              <w:rPr>
                <w:rFonts w:hint="eastAsia"/>
              </w:rPr>
              <w:t>014364</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不适用</w:t>
            </w:r>
          </w:p>
        </w:tc>
        <w:tc>
          <w:tcPr>
            <w:tcW w:w="1122" w:type="dxa"/>
            <w:vAlign w:val="center"/>
          </w:tcPr>
          <w:p w:rsidR="00A11049" w:rsidRDefault="00A11049" w:rsidP="00BE1F8B">
            <w:pPr>
              <w:jc w:val="center"/>
            </w:pPr>
            <w:r>
              <w:rPr>
                <w:rFonts w:hint="eastAsia"/>
              </w:rPr>
              <w:t>不适用</w:t>
            </w:r>
          </w:p>
        </w:tc>
      </w:tr>
      <w:tr w:rsidR="00A11049" w:rsidTr="00BE1F8B">
        <w:trPr>
          <w:trHeight w:val="411"/>
          <w:jc w:val="center"/>
        </w:trPr>
        <w:tc>
          <w:tcPr>
            <w:tcW w:w="1763" w:type="dxa"/>
            <w:vAlign w:val="center"/>
          </w:tcPr>
          <w:p w:rsidR="00A11049" w:rsidRDefault="00A11049" w:rsidP="00BE1F8B">
            <w:pPr>
              <w:jc w:val="center"/>
            </w:pPr>
            <w:r>
              <w:rPr>
                <w:rFonts w:ascii="宋体" w:hAnsi="宋体" w:hint="eastAsia"/>
                <w:szCs w:val="21"/>
              </w:rPr>
              <w:t>银华估值优势混合型证券投资基金</w:t>
            </w:r>
          </w:p>
        </w:tc>
        <w:tc>
          <w:tcPr>
            <w:tcW w:w="1277" w:type="dxa"/>
            <w:vAlign w:val="center"/>
          </w:tcPr>
          <w:p w:rsidR="00A11049" w:rsidRDefault="00A11049" w:rsidP="00BE1F8B">
            <w:pPr>
              <w:jc w:val="center"/>
            </w:pPr>
            <w:r>
              <w:rPr>
                <w:rFonts w:hint="eastAsia"/>
              </w:rPr>
              <w:t>005250</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trHeight w:val="705"/>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银华瑞泰灵活配置混合型证券投资基金</w:t>
            </w:r>
          </w:p>
        </w:tc>
        <w:tc>
          <w:tcPr>
            <w:tcW w:w="1277" w:type="dxa"/>
            <w:vAlign w:val="center"/>
          </w:tcPr>
          <w:p w:rsidR="00A11049" w:rsidRDefault="00A11049" w:rsidP="00BE1F8B">
            <w:pPr>
              <w:jc w:val="center"/>
            </w:pPr>
            <w:r>
              <w:rPr>
                <w:rFonts w:hint="eastAsia"/>
              </w:rPr>
              <w:t>005481</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rPr>
                <w:b/>
              </w:rPr>
            </w:pPr>
            <w:r>
              <w:rPr>
                <w:rFonts w:hint="eastAsia"/>
              </w:rPr>
              <w:t>不适用</w:t>
            </w:r>
          </w:p>
        </w:tc>
        <w:tc>
          <w:tcPr>
            <w:tcW w:w="1122" w:type="dxa"/>
            <w:vAlign w:val="center"/>
          </w:tcPr>
          <w:p w:rsidR="00A11049" w:rsidRDefault="00A11049" w:rsidP="00BE1F8B">
            <w:pPr>
              <w:jc w:val="center"/>
            </w:pPr>
            <w:r>
              <w:rPr>
                <w:rFonts w:hint="eastAsia"/>
              </w:rPr>
              <w:t>不适用</w:t>
            </w:r>
          </w:p>
        </w:tc>
      </w:tr>
      <w:tr w:rsidR="00A11049" w:rsidTr="00BE1F8B">
        <w:trPr>
          <w:trHeight w:val="705"/>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银华心诚灵活配置混合型证券投资基金</w:t>
            </w:r>
          </w:p>
        </w:tc>
        <w:tc>
          <w:tcPr>
            <w:tcW w:w="1277" w:type="dxa"/>
            <w:vAlign w:val="center"/>
          </w:tcPr>
          <w:p w:rsidR="00A11049" w:rsidRDefault="00A11049" w:rsidP="00BE1F8B">
            <w:pPr>
              <w:jc w:val="center"/>
            </w:pPr>
            <w:r>
              <w:rPr>
                <w:rFonts w:hint="eastAsia"/>
              </w:rPr>
              <w:t>A</w:t>
            </w:r>
            <w:r>
              <w:rPr>
                <w:rFonts w:hint="eastAsia"/>
              </w:rPr>
              <w:t>：</w:t>
            </w:r>
            <w:r>
              <w:rPr>
                <w:rFonts w:hint="eastAsia"/>
              </w:rPr>
              <w:t>005543</w:t>
            </w:r>
          </w:p>
          <w:p w:rsidR="00A11049" w:rsidRDefault="00A11049" w:rsidP="00BE1F8B">
            <w:pPr>
              <w:jc w:val="center"/>
            </w:pPr>
            <w:r>
              <w:rPr>
                <w:rFonts w:hint="eastAsia"/>
              </w:rPr>
              <w:t>C</w:t>
            </w:r>
            <w:r>
              <w:rPr>
                <w:rFonts w:hint="eastAsia"/>
              </w:rPr>
              <w:t>：</w:t>
            </w:r>
            <w:r>
              <w:rPr>
                <w:rFonts w:hint="eastAsia"/>
              </w:rPr>
              <w:t>014042</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trHeight w:val="705"/>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银华心怡灵活配置混合型证券投资基金</w:t>
            </w:r>
          </w:p>
        </w:tc>
        <w:tc>
          <w:tcPr>
            <w:tcW w:w="1277" w:type="dxa"/>
            <w:vAlign w:val="center"/>
          </w:tcPr>
          <w:p w:rsidR="00A11049" w:rsidRDefault="00A11049" w:rsidP="00BE1F8B">
            <w:pPr>
              <w:jc w:val="center"/>
            </w:pPr>
            <w:r>
              <w:rPr>
                <w:rFonts w:hint="eastAsia"/>
              </w:rPr>
              <w:t>A</w:t>
            </w:r>
            <w:r>
              <w:rPr>
                <w:rFonts w:hint="eastAsia"/>
              </w:rPr>
              <w:t>：</w:t>
            </w:r>
            <w:r>
              <w:rPr>
                <w:rFonts w:hint="eastAsia"/>
              </w:rPr>
              <w:t>005794</w:t>
            </w:r>
          </w:p>
          <w:p w:rsidR="00A11049" w:rsidRDefault="00A11049" w:rsidP="00BE1F8B">
            <w:pPr>
              <w:jc w:val="center"/>
            </w:pPr>
            <w:r>
              <w:rPr>
                <w:rFonts w:hint="eastAsia"/>
              </w:rPr>
              <w:t>C</w:t>
            </w:r>
            <w:r>
              <w:rPr>
                <w:rFonts w:hint="eastAsia"/>
              </w:rPr>
              <w:t>：</w:t>
            </w:r>
            <w:r>
              <w:rPr>
                <w:rFonts w:hint="eastAsia"/>
              </w:rPr>
              <w:t>014043</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jc w:val="center"/>
        </w:trPr>
        <w:tc>
          <w:tcPr>
            <w:tcW w:w="1763" w:type="dxa"/>
            <w:vAlign w:val="center"/>
          </w:tcPr>
          <w:p w:rsidR="00A11049" w:rsidRDefault="00A11049" w:rsidP="00BE1F8B">
            <w:pPr>
              <w:jc w:val="center"/>
            </w:pPr>
            <w:r>
              <w:rPr>
                <w:rFonts w:ascii="宋体" w:hAnsi="宋体" w:hint="eastAsia"/>
                <w:szCs w:val="21"/>
              </w:rPr>
              <w:t>银华裕利混合型发起式证券投资基金</w:t>
            </w:r>
          </w:p>
        </w:tc>
        <w:tc>
          <w:tcPr>
            <w:tcW w:w="1277" w:type="dxa"/>
            <w:vAlign w:val="center"/>
          </w:tcPr>
          <w:p w:rsidR="00A11049" w:rsidRDefault="00A11049" w:rsidP="00BE1F8B">
            <w:pPr>
              <w:jc w:val="center"/>
            </w:pPr>
            <w:r>
              <w:rPr>
                <w:rFonts w:hint="eastAsia"/>
              </w:rPr>
              <w:t>005848</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银华盛利混合型发起式证券投资基金</w:t>
            </w:r>
          </w:p>
        </w:tc>
        <w:tc>
          <w:tcPr>
            <w:tcW w:w="1277" w:type="dxa"/>
            <w:vAlign w:val="center"/>
          </w:tcPr>
          <w:p w:rsidR="00A11049" w:rsidRDefault="00A11049" w:rsidP="00BE1F8B">
            <w:pPr>
              <w:jc w:val="center"/>
            </w:pPr>
            <w:r>
              <w:rPr>
                <w:rFonts w:hint="eastAsia"/>
              </w:rPr>
              <w:t>A</w:t>
            </w:r>
            <w:r>
              <w:rPr>
                <w:rFonts w:hint="eastAsia"/>
              </w:rPr>
              <w:t>：</w:t>
            </w:r>
            <w:r>
              <w:rPr>
                <w:rFonts w:hint="eastAsia"/>
              </w:rPr>
              <w:t>006348</w:t>
            </w:r>
          </w:p>
          <w:p w:rsidR="00A11049" w:rsidRDefault="00A11049" w:rsidP="00BE1F8B">
            <w:pPr>
              <w:jc w:val="center"/>
            </w:pPr>
            <w:r>
              <w:rPr>
                <w:rFonts w:hint="eastAsia"/>
              </w:rPr>
              <w:t>C</w:t>
            </w:r>
            <w:r>
              <w:rPr>
                <w:rFonts w:hint="eastAsia"/>
              </w:rPr>
              <w:t>：</w:t>
            </w:r>
            <w:r>
              <w:t>015684</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银华汇益一年持有期混合型证券</w:t>
            </w:r>
            <w:r>
              <w:rPr>
                <w:rFonts w:ascii="宋体" w:hAnsi="宋体" w:hint="eastAsia"/>
                <w:szCs w:val="21"/>
              </w:rPr>
              <w:lastRenderedPageBreak/>
              <w:t>投资基金</w:t>
            </w:r>
          </w:p>
        </w:tc>
        <w:tc>
          <w:tcPr>
            <w:tcW w:w="1277" w:type="dxa"/>
            <w:vAlign w:val="center"/>
          </w:tcPr>
          <w:p w:rsidR="00A11049" w:rsidRDefault="00A11049" w:rsidP="00BE1F8B">
            <w:pPr>
              <w:jc w:val="center"/>
            </w:pPr>
            <w:r>
              <w:rPr>
                <w:rFonts w:hint="eastAsia"/>
              </w:rPr>
              <w:lastRenderedPageBreak/>
              <w:t>A</w:t>
            </w:r>
            <w:r>
              <w:rPr>
                <w:rFonts w:hint="eastAsia"/>
              </w:rPr>
              <w:t>：</w:t>
            </w:r>
            <w:r>
              <w:rPr>
                <w:rFonts w:hint="eastAsia"/>
              </w:rPr>
              <w:t>008384</w:t>
            </w:r>
          </w:p>
          <w:p w:rsidR="00A11049" w:rsidRDefault="00A11049" w:rsidP="00BE1F8B">
            <w:pPr>
              <w:jc w:val="center"/>
            </w:pPr>
            <w:r>
              <w:t>C</w:t>
            </w:r>
            <w:r>
              <w:rPr>
                <w:rFonts w:hint="eastAsia"/>
              </w:rPr>
              <w:t>：</w:t>
            </w:r>
            <w:r>
              <w:rPr>
                <w:rFonts w:hint="eastAsia"/>
              </w:rPr>
              <w:t>008385</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lastRenderedPageBreak/>
              <w:t>银华汇盈一年持有期混合型证券投资基金</w:t>
            </w:r>
          </w:p>
        </w:tc>
        <w:tc>
          <w:tcPr>
            <w:tcW w:w="1277" w:type="dxa"/>
            <w:vAlign w:val="center"/>
          </w:tcPr>
          <w:p w:rsidR="00A11049" w:rsidRDefault="00A11049" w:rsidP="00BE1F8B">
            <w:pPr>
              <w:jc w:val="center"/>
            </w:pPr>
            <w:r>
              <w:rPr>
                <w:rFonts w:hint="eastAsia"/>
              </w:rPr>
              <w:t>A</w:t>
            </w:r>
            <w:r>
              <w:rPr>
                <w:rFonts w:hint="eastAsia"/>
              </w:rPr>
              <w:t>：</w:t>
            </w:r>
            <w:r>
              <w:rPr>
                <w:rFonts w:hint="eastAsia"/>
              </w:rPr>
              <w:t>008833</w:t>
            </w:r>
          </w:p>
          <w:p w:rsidR="00A11049" w:rsidRDefault="00A11049" w:rsidP="00BE1F8B">
            <w:pPr>
              <w:jc w:val="center"/>
            </w:pPr>
            <w:r>
              <w:t>C</w:t>
            </w:r>
            <w:r>
              <w:rPr>
                <w:rFonts w:hint="eastAsia"/>
              </w:rPr>
              <w:t>：</w:t>
            </w:r>
            <w:r>
              <w:rPr>
                <w:rFonts w:hint="eastAsia"/>
              </w:rPr>
              <w:t>008834</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银华长丰混合型发起式证券投资基金</w:t>
            </w:r>
          </w:p>
        </w:tc>
        <w:tc>
          <w:tcPr>
            <w:tcW w:w="1277" w:type="dxa"/>
            <w:vAlign w:val="center"/>
          </w:tcPr>
          <w:p w:rsidR="00A11049" w:rsidRDefault="00A11049" w:rsidP="00BE1F8B">
            <w:pPr>
              <w:jc w:val="center"/>
            </w:pPr>
            <w:r>
              <w:rPr>
                <w:rFonts w:hint="eastAsia"/>
              </w:rPr>
              <w:t>008978</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rPr>
                <w:b/>
              </w:rP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银华港股通精选股票型发起式证券投资基金</w:t>
            </w:r>
          </w:p>
        </w:tc>
        <w:tc>
          <w:tcPr>
            <w:tcW w:w="1277" w:type="dxa"/>
            <w:vAlign w:val="center"/>
          </w:tcPr>
          <w:p w:rsidR="00A11049" w:rsidRDefault="00A11049" w:rsidP="00BE1F8B">
            <w:pPr>
              <w:jc w:val="center"/>
            </w:pPr>
            <w:r>
              <w:rPr>
                <w:rFonts w:hint="eastAsia"/>
              </w:rPr>
              <w:t>A</w:t>
            </w:r>
            <w:r>
              <w:rPr>
                <w:rFonts w:hint="eastAsia"/>
              </w:rPr>
              <w:t>：</w:t>
            </w:r>
            <w:r>
              <w:rPr>
                <w:rFonts w:hint="eastAsia"/>
              </w:rPr>
              <w:t>009017</w:t>
            </w:r>
          </w:p>
          <w:p w:rsidR="00A11049" w:rsidRDefault="00A11049" w:rsidP="00BE1F8B">
            <w:pPr>
              <w:jc w:val="center"/>
            </w:pPr>
            <w:r>
              <w:rPr>
                <w:rFonts w:hint="eastAsia"/>
              </w:rPr>
              <w:t>C</w:t>
            </w:r>
            <w:r>
              <w:rPr>
                <w:rFonts w:hint="eastAsia"/>
              </w:rPr>
              <w:t>：</w:t>
            </w:r>
            <w:r>
              <w:rPr>
                <w:rFonts w:hint="eastAsia"/>
              </w:rPr>
              <w:t>014052</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不适用</w:t>
            </w:r>
          </w:p>
        </w:tc>
        <w:tc>
          <w:tcPr>
            <w:tcW w:w="1122" w:type="dxa"/>
            <w:vAlign w:val="center"/>
          </w:tcPr>
          <w:p w:rsidR="00A11049" w:rsidRDefault="00A11049" w:rsidP="00BE1F8B">
            <w:pPr>
              <w:jc w:val="center"/>
            </w:pPr>
            <w:r>
              <w:rPr>
                <w:rFonts w:hint="eastAsia"/>
              </w:rPr>
              <w:t>不适用</w:t>
            </w:r>
          </w:p>
        </w:tc>
      </w:tr>
      <w:tr w:rsidR="00A11049" w:rsidTr="00BE1F8B">
        <w:trPr>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银华丰享一年持有期混合型证券投资基金</w:t>
            </w:r>
          </w:p>
        </w:tc>
        <w:tc>
          <w:tcPr>
            <w:tcW w:w="1277" w:type="dxa"/>
            <w:vAlign w:val="center"/>
          </w:tcPr>
          <w:p w:rsidR="00A11049" w:rsidRDefault="00A11049" w:rsidP="00BE1F8B">
            <w:pPr>
              <w:jc w:val="center"/>
            </w:pPr>
            <w:r>
              <w:rPr>
                <w:rFonts w:hint="eastAsia"/>
              </w:rPr>
              <w:t>009085</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银华富利精选混合型证券投资基金</w:t>
            </w:r>
          </w:p>
        </w:tc>
        <w:tc>
          <w:tcPr>
            <w:tcW w:w="1277" w:type="dxa"/>
            <w:vAlign w:val="center"/>
          </w:tcPr>
          <w:p w:rsidR="00A11049" w:rsidRDefault="00A11049" w:rsidP="00BE1F8B">
            <w:pPr>
              <w:jc w:val="center"/>
            </w:pPr>
            <w:r>
              <w:rPr>
                <w:rFonts w:hint="eastAsia"/>
              </w:rPr>
              <w:t>A</w:t>
            </w:r>
            <w:r>
              <w:rPr>
                <w:rFonts w:hint="eastAsia"/>
              </w:rPr>
              <w:t>：</w:t>
            </w:r>
            <w:r>
              <w:rPr>
                <w:rFonts w:hint="eastAsia"/>
              </w:rPr>
              <w:t>009542</w:t>
            </w:r>
          </w:p>
          <w:p w:rsidR="00A11049" w:rsidRDefault="00A11049" w:rsidP="00BE1F8B">
            <w:pPr>
              <w:jc w:val="center"/>
            </w:pPr>
            <w:r>
              <w:rPr>
                <w:rFonts w:hint="eastAsia"/>
              </w:rPr>
              <w:t>C</w:t>
            </w:r>
            <w:r>
              <w:rPr>
                <w:rFonts w:hint="eastAsia"/>
              </w:rPr>
              <w:t>：</w:t>
            </w:r>
            <w:r>
              <w:rPr>
                <w:rFonts w:hint="eastAsia"/>
              </w:rPr>
              <w:t>014044</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银华品质消费股票型证券投资基金</w:t>
            </w:r>
          </w:p>
        </w:tc>
        <w:tc>
          <w:tcPr>
            <w:tcW w:w="1277" w:type="dxa"/>
            <w:vAlign w:val="center"/>
          </w:tcPr>
          <w:p w:rsidR="00A11049" w:rsidRDefault="00A11049" w:rsidP="00BE1F8B">
            <w:pPr>
              <w:jc w:val="center"/>
            </w:pPr>
            <w:r>
              <w:t>009852</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银华乐享混合型证券投资基金</w:t>
            </w:r>
          </w:p>
        </w:tc>
        <w:tc>
          <w:tcPr>
            <w:tcW w:w="1277" w:type="dxa"/>
            <w:vAlign w:val="center"/>
          </w:tcPr>
          <w:p w:rsidR="00A11049" w:rsidRDefault="00A11049" w:rsidP="00BE1F8B">
            <w:pPr>
              <w:jc w:val="center"/>
            </w:pPr>
            <w:r>
              <w:rPr>
                <w:rFonts w:hint="eastAsia"/>
              </w:rPr>
              <w:t>A</w:t>
            </w:r>
            <w:r>
              <w:rPr>
                <w:rFonts w:hint="eastAsia"/>
              </w:rPr>
              <w:t>：</w:t>
            </w:r>
            <w:r>
              <w:t>009859</w:t>
            </w:r>
          </w:p>
          <w:p w:rsidR="00A11049" w:rsidRDefault="00A11049" w:rsidP="00BE1F8B">
            <w:pPr>
              <w:jc w:val="center"/>
            </w:pPr>
            <w:r>
              <w:rPr>
                <w:rFonts w:hint="eastAsia"/>
              </w:rPr>
              <w:t>C</w:t>
            </w:r>
            <w:r>
              <w:rPr>
                <w:rFonts w:hint="eastAsia"/>
              </w:rPr>
              <w:t>：</w:t>
            </w:r>
            <w:r>
              <w:t>015687</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银华多元机遇混合型证券投资基金</w:t>
            </w:r>
          </w:p>
        </w:tc>
        <w:tc>
          <w:tcPr>
            <w:tcW w:w="1277" w:type="dxa"/>
            <w:vAlign w:val="center"/>
          </w:tcPr>
          <w:p w:rsidR="00A11049" w:rsidRDefault="00A11049" w:rsidP="00BE1F8B">
            <w:pPr>
              <w:jc w:val="center"/>
            </w:pPr>
            <w:r>
              <w:rPr>
                <w:rFonts w:hint="eastAsia"/>
              </w:rPr>
              <w:t>009960</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银华招利一年持有期混合型证券投资基金</w:t>
            </w:r>
          </w:p>
        </w:tc>
        <w:tc>
          <w:tcPr>
            <w:tcW w:w="1277" w:type="dxa"/>
            <w:vAlign w:val="center"/>
          </w:tcPr>
          <w:p w:rsidR="00A11049" w:rsidRDefault="00A11049" w:rsidP="00BE1F8B">
            <w:pPr>
              <w:jc w:val="center"/>
            </w:pPr>
            <w:r>
              <w:rPr>
                <w:rFonts w:hint="eastAsia"/>
              </w:rPr>
              <w:t>A</w:t>
            </w:r>
            <w:r>
              <w:rPr>
                <w:rFonts w:hint="eastAsia"/>
              </w:rPr>
              <w:t>：</w:t>
            </w:r>
            <w:r>
              <w:t>009977</w:t>
            </w:r>
          </w:p>
          <w:p w:rsidR="00A11049" w:rsidRDefault="00A11049" w:rsidP="00BE1F8B">
            <w:pPr>
              <w:jc w:val="center"/>
            </w:pPr>
            <w:r>
              <w:rPr>
                <w:rFonts w:hint="eastAsia"/>
              </w:rPr>
              <w:t>C</w:t>
            </w:r>
            <w:r>
              <w:rPr>
                <w:rFonts w:hint="eastAsia"/>
              </w:rPr>
              <w:t>：</w:t>
            </w:r>
            <w:r>
              <w:t>009978</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银华心佳两年持有期混合型证券投资基金</w:t>
            </w:r>
          </w:p>
        </w:tc>
        <w:tc>
          <w:tcPr>
            <w:tcW w:w="1277" w:type="dxa"/>
            <w:vAlign w:val="center"/>
          </w:tcPr>
          <w:p w:rsidR="00A11049" w:rsidRDefault="00A11049" w:rsidP="00BE1F8B">
            <w:pPr>
              <w:jc w:val="center"/>
            </w:pPr>
            <w:r>
              <w:t>010730</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否</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否</w:t>
            </w:r>
          </w:p>
        </w:tc>
      </w:tr>
      <w:tr w:rsidR="00A11049" w:rsidTr="00BE1F8B">
        <w:trPr>
          <w:trHeight w:val="898"/>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银华远兴一年持有期债券型证券投资基金</w:t>
            </w:r>
          </w:p>
        </w:tc>
        <w:tc>
          <w:tcPr>
            <w:tcW w:w="1277" w:type="dxa"/>
            <w:vAlign w:val="center"/>
          </w:tcPr>
          <w:p w:rsidR="00A11049" w:rsidRDefault="00A11049" w:rsidP="00BE1F8B">
            <w:pPr>
              <w:jc w:val="center"/>
            </w:pPr>
            <w:r>
              <w:t>010816</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trHeight w:val="898"/>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银华稳健增长一年持有期混合型证券投资基金</w:t>
            </w:r>
          </w:p>
        </w:tc>
        <w:tc>
          <w:tcPr>
            <w:tcW w:w="1277" w:type="dxa"/>
            <w:vAlign w:val="center"/>
          </w:tcPr>
          <w:p w:rsidR="00A11049" w:rsidRDefault="00A11049" w:rsidP="00BE1F8B">
            <w:pPr>
              <w:jc w:val="center"/>
            </w:pPr>
            <w:r>
              <w:t>0</w:t>
            </w:r>
            <w:r>
              <w:rPr>
                <w:rFonts w:hint="eastAsia"/>
              </w:rPr>
              <w:t>11405</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trHeight w:val="898"/>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银华阿尔法混合型证券投资基金</w:t>
            </w:r>
          </w:p>
        </w:tc>
        <w:tc>
          <w:tcPr>
            <w:tcW w:w="1277" w:type="dxa"/>
            <w:vAlign w:val="center"/>
          </w:tcPr>
          <w:p w:rsidR="00A11049" w:rsidRDefault="00A11049" w:rsidP="00BE1F8B">
            <w:pPr>
              <w:jc w:val="center"/>
            </w:pPr>
            <w:r>
              <w:t>011817</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A11049" w:rsidTr="00BE1F8B">
        <w:trPr>
          <w:trHeight w:val="898"/>
          <w:jc w:val="center"/>
        </w:trPr>
        <w:tc>
          <w:tcPr>
            <w:tcW w:w="1763" w:type="dxa"/>
            <w:vAlign w:val="center"/>
          </w:tcPr>
          <w:p w:rsidR="00A11049" w:rsidRDefault="00A11049" w:rsidP="00BE1F8B">
            <w:pPr>
              <w:jc w:val="center"/>
              <w:rPr>
                <w:rFonts w:ascii="宋体" w:hAnsi="宋体"/>
                <w:szCs w:val="21"/>
              </w:rPr>
            </w:pPr>
            <w:r>
              <w:rPr>
                <w:rFonts w:ascii="宋体" w:hAnsi="宋体" w:hint="eastAsia"/>
                <w:szCs w:val="21"/>
              </w:rPr>
              <w:t>银华安盛混合型证券投资基金</w:t>
            </w:r>
          </w:p>
        </w:tc>
        <w:tc>
          <w:tcPr>
            <w:tcW w:w="1277" w:type="dxa"/>
            <w:vAlign w:val="center"/>
          </w:tcPr>
          <w:p w:rsidR="00A11049" w:rsidRDefault="00A11049" w:rsidP="00BE1F8B">
            <w:pPr>
              <w:jc w:val="center"/>
            </w:pPr>
            <w:r>
              <w:t>012502</w:t>
            </w:r>
          </w:p>
        </w:tc>
        <w:tc>
          <w:tcPr>
            <w:tcW w:w="1218" w:type="dxa"/>
            <w:vAlign w:val="center"/>
          </w:tcPr>
          <w:p w:rsidR="00A11049" w:rsidRDefault="00A11049" w:rsidP="00BE1F8B">
            <w:pPr>
              <w:jc w:val="center"/>
            </w:pPr>
            <w:r>
              <w:rPr>
                <w:rFonts w:hint="eastAsia"/>
              </w:rPr>
              <w:t>是</w:t>
            </w:r>
          </w:p>
        </w:tc>
        <w:tc>
          <w:tcPr>
            <w:tcW w:w="1113" w:type="dxa"/>
            <w:vAlign w:val="center"/>
          </w:tcPr>
          <w:p w:rsidR="00A11049" w:rsidRDefault="00A11049" w:rsidP="00BE1F8B">
            <w:pPr>
              <w:jc w:val="center"/>
            </w:pPr>
            <w:r>
              <w:rPr>
                <w:rFonts w:hint="eastAsia"/>
              </w:rPr>
              <w:t>是</w:t>
            </w:r>
          </w:p>
        </w:tc>
        <w:tc>
          <w:tcPr>
            <w:tcW w:w="1186" w:type="dxa"/>
            <w:vAlign w:val="center"/>
          </w:tcPr>
          <w:p w:rsidR="00A11049" w:rsidRDefault="00A11049" w:rsidP="00BE1F8B">
            <w:pPr>
              <w:jc w:val="center"/>
            </w:pPr>
            <w:r>
              <w:rPr>
                <w:rFonts w:hint="eastAsia"/>
              </w:rPr>
              <w:t>是</w:t>
            </w:r>
          </w:p>
        </w:tc>
        <w:tc>
          <w:tcPr>
            <w:tcW w:w="1155" w:type="dxa"/>
            <w:vAlign w:val="center"/>
          </w:tcPr>
          <w:p w:rsidR="00A11049" w:rsidRDefault="00A11049" w:rsidP="00BE1F8B">
            <w:pPr>
              <w:jc w:val="center"/>
            </w:pPr>
            <w:r>
              <w:rPr>
                <w:rFonts w:hint="eastAsia"/>
              </w:rPr>
              <w:t>是</w:t>
            </w:r>
          </w:p>
        </w:tc>
        <w:tc>
          <w:tcPr>
            <w:tcW w:w="1122" w:type="dxa"/>
            <w:vAlign w:val="center"/>
          </w:tcPr>
          <w:p w:rsidR="00A11049" w:rsidRDefault="00A11049" w:rsidP="00BE1F8B">
            <w:pPr>
              <w:jc w:val="center"/>
            </w:pPr>
            <w:r>
              <w:rPr>
                <w:rFonts w:hint="eastAsia"/>
              </w:rPr>
              <w:t>是</w:t>
            </w:r>
          </w:p>
        </w:tc>
      </w:tr>
      <w:tr w:rsidR="00BD356A" w:rsidTr="00BE1F8B">
        <w:trPr>
          <w:trHeight w:val="898"/>
          <w:jc w:val="center"/>
        </w:trPr>
        <w:tc>
          <w:tcPr>
            <w:tcW w:w="1763" w:type="dxa"/>
            <w:vAlign w:val="center"/>
          </w:tcPr>
          <w:p w:rsidR="00BD356A" w:rsidRDefault="00BD356A" w:rsidP="00BD356A">
            <w:pPr>
              <w:jc w:val="center"/>
              <w:rPr>
                <w:rFonts w:ascii="宋体" w:hAnsi="宋体"/>
                <w:szCs w:val="21"/>
              </w:rPr>
            </w:pPr>
            <w:r>
              <w:rPr>
                <w:rFonts w:ascii="宋体" w:hAnsi="宋体" w:hint="eastAsia"/>
                <w:szCs w:val="21"/>
              </w:rPr>
              <w:lastRenderedPageBreak/>
              <w:t>银华全球新能源车量化优选股票型发起式证券投资基金（QDII）</w:t>
            </w:r>
          </w:p>
        </w:tc>
        <w:tc>
          <w:tcPr>
            <w:tcW w:w="1277" w:type="dxa"/>
            <w:vAlign w:val="center"/>
          </w:tcPr>
          <w:p w:rsidR="00BD356A" w:rsidRDefault="00BD356A" w:rsidP="00BD356A">
            <w:pPr>
              <w:jc w:val="center"/>
            </w:pPr>
            <w:r>
              <w:t>A: 015204</w:t>
            </w:r>
          </w:p>
          <w:p w:rsidR="00BD356A" w:rsidRDefault="00BD356A" w:rsidP="00BD356A">
            <w:pPr>
              <w:jc w:val="center"/>
            </w:pPr>
            <w:r>
              <w:t>C: 015205</w:t>
            </w:r>
          </w:p>
        </w:tc>
        <w:tc>
          <w:tcPr>
            <w:tcW w:w="1218" w:type="dxa"/>
            <w:vAlign w:val="center"/>
          </w:tcPr>
          <w:p w:rsidR="00BD356A" w:rsidRDefault="00BD356A" w:rsidP="00BD356A">
            <w:pPr>
              <w:jc w:val="center"/>
            </w:pPr>
            <w:r>
              <w:rPr>
                <w:rFonts w:hint="eastAsia"/>
              </w:rPr>
              <w:t>是</w:t>
            </w:r>
          </w:p>
        </w:tc>
        <w:tc>
          <w:tcPr>
            <w:tcW w:w="1113" w:type="dxa"/>
            <w:vAlign w:val="center"/>
          </w:tcPr>
          <w:p w:rsidR="00BD356A" w:rsidRDefault="00BD356A" w:rsidP="00BD356A">
            <w:pPr>
              <w:jc w:val="center"/>
            </w:pPr>
            <w:r>
              <w:rPr>
                <w:rFonts w:hint="eastAsia"/>
              </w:rPr>
              <w:t>是</w:t>
            </w:r>
          </w:p>
        </w:tc>
        <w:tc>
          <w:tcPr>
            <w:tcW w:w="1186" w:type="dxa"/>
            <w:vAlign w:val="center"/>
          </w:tcPr>
          <w:p w:rsidR="00BD356A" w:rsidRDefault="00BD356A" w:rsidP="00BD356A">
            <w:pPr>
              <w:jc w:val="center"/>
            </w:pPr>
            <w:r>
              <w:rPr>
                <w:rFonts w:hint="eastAsia"/>
              </w:rPr>
              <w:t>是</w:t>
            </w:r>
          </w:p>
        </w:tc>
        <w:tc>
          <w:tcPr>
            <w:tcW w:w="1155" w:type="dxa"/>
            <w:vAlign w:val="center"/>
          </w:tcPr>
          <w:p w:rsidR="00BD356A" w:rsidRDefault="00BD356A" w:rsidP="00BD356A">
            <w:pPr>
              <w:jc w:val="center"/>
            </w:pPr>
            <w:r>
              <w:rPr>
                <w:rFonts w:hint="eastAsia"/>
              </w:rPr>
              <w:t>不适用</w:t>
            </w:r>
          </w:p>
        </w:tc>
        <w:tc>
          <w:tcPr>
            <w:tcW w:w="1122" w:type="dxa"/>
            <w:vAlign w:val="center"/>
          </w:tcPr>
          <w:p w:rsidR="00BD356A" w:rsidRDefault="00BD356A" w:rsidP="00BD356A">
            <w:pPr>
              <w:jc w:val="center"/>
            </w:pPr>
            <w:r>
              <w:rPr>
                <w:rFonts w:hint="eastAsia"/>
              </w:rPr>
              <w:t>不适用</w:t>
            </w:r>
          </w:p>
        </w:tc>
      </w:tr>
      <w:tr w:rsidR="00747E06" w:rsidTr="00BE1F8B">
        <w:trPr>
          <w:trHeight w:val="898"/>
          <w:jc w:val="center"/>
        </w:trPr>
        <w:tc>
          <w:tcPr>
            <w:tcW w:w="1763" w:type="dxa"/>
            <w:vAlign w:val="center"/>
          </w:tcPr>
          <w:p w:rsidR="00747E06" w:rsidRDefault="00747E06" w:rsidP="00747E06">
            <w:pPr>
              <w:jc w:val="center"/>
              <w:rPr>
                <w:rFonts w:ascii="宋体" w:hAnsi="宋体"/>
                <w:szCs w:val="21"/>
              </w:rPr>
            </w:pPr>
            <w:r>
              <w:rPr>
                <w:rFonts w:ascii="宋体" w:hAnsi="宋体" w:hint="eastAsia"/>
                <w:szCs w:val="21"/>
              </w:rPr>
              <w:t>银华中证港股通消费主题交易型开放式指数证券投资基金</w:t>
            </w:r>
          </w:p>
        </w:tc>
        <w:tc>
          <w:tcPr>
            <w:tcW w:w="1277" w:type="dxa"/>
            <w:vAlign w:val="center"/>
          </w:tcPr>
          <w:p w:rsidR="00747E06" w:rsidRDefault="00747E06" w:rsidP="00747E06">
            <w:pPr>
              <w:jc w:val="center"/>
            </w:pPr>
            <w:r>
              <w:rPr>
                <w:rFonts w:hint="eastAsia"/>
              </w:rPr>
              <w:t>159735</w:t>
            </w:r>
          </w:p>
        </w:tc>
        <w:tc>
          <w:tcPr>
            <w:tcW w:w="1218" w:type="dxa"/>
            <w:vAlign w:val="center"/>
          </w:tcPr>
          <w:p w:rsidR="00747E06" w:rsidRDefault="00747E06" w:rsidP="00747E06">
            <w:pPr>
              <w:jc w:val="center"/>
            </w:pPr>
            <w:r>
              <w:rPr>
                <w:rFonts w:hint="eastAsia"/>
              </w:rPr>
              <w:t>是</w:t>
            </w:r>
          </w:p>
        </w:tc>
        <w:tc>
          <w:tcPr>
            <w:tcW w:w="1113" w:type="dxa"/>
            <w:vAlign w:val="center"/>
          </w:tcPr>
          <w:p w:rsidR="00747E06" w:rsidRDefault="00747E06" w:rsidP="00747E06">
            <w:pPr>
              <w:jc w:val="center"/>
            </w:pPr>
            <w:r>
              <w:rPr>
                <w:rFonts w:hint="eastAsia"/>
              </w:rPr>
              <w:t>是</w:t>
            </w:r>
          </w:p>
        </w:tc>
        <w:tc>
          <w:tcPr>
            <w:tcW w:w="1186" w:type="dxa"/>
            <w:vAlign w:val="center"/>
          </w:tcPr>
          <w:p w:rsidR="00747E06" w:rsidRDefault="00747E06" w:rsidP="00747E06">
            <w:pPr>
              <w:jc w:val="center"/>
            </w:pPr>
            <w:r>
              <w:rPr>
                <w:rFonts w:hint="eastAsia"/>
              </w:rPr>
              <w:t>不适用</w:t>
            </w:r>
          </w:p>
        </w:tc>
        <w:tc>
          <w:tcPr>
            <w:tcW w:w="1155" w:type="dxa"/>
            <w:vAlign w:val="center"/>
          </w:tcPr>
          <w:p w:rsidR="00747E06" w:rsidRDefault="00747E06" w:rsidP="00747E06">
            <w:pPr>
              <w:jc w:val="center"/>
            </w:pPr>
            <w:r>
              <w:rPr>
                <w:rFonts w:hint="eastAsia"/>
              </w:rPr>
              <w:t>不适用</w:t>
            </w:r>
          </w:p>
        </w:tc>
        <w:tc>
          <w:tcPr>
            <w:tcW w:w="1122" w:type="dxa"/>
            <w:vAlign w:val="center"/>
          </w:tcPr>
          <w:p w:rsidR="00747E06" w:rsidRDefault="00747E06" w:rsidP="00747E06">
            <w:pPr>
              <w:jc w:val="center"/>
            </w:pPr>
            <w:r>
              <w:rPr>
                <w:rFonts w:hint="eastAsia"/>
              </w:rPr>
              <w:t>不适用</w:t>
            </w:r>
          </w:p>
        </w:tc>
      </w:tr>
      <w:tr w:rsidR="00747E06" w:rsidTr="00BE1F8B">
        <w:trPr>
          <w:trHeight w:val="898"/>
          <w:jc w:val="center"/>
        </w:trPr>
        <w:tc>
          <w:tcPr>
            <w:tcW w:w="1763" w:type="dxa"/>
            <w:vAlign w:val="center"/>
          </w:tcPr>
          <w:p w:rsidR="00747E06" w:rsidRDefault="00747E06" w:rsidP="00747E06">
            <w:pPr>
              <w:jc w:val="center"/>
              <w:rPr>
                <w:rFonts w:ascii="宋体" w:hAnsi="宋体"/>
                <w:szCs w:val="21"/>
              </w:rPr>
            </w:pPr>
            <w:r>
              <w:rPr>
                <w:rFonts w:ascii="宋体" w:hAnsi="宋体" w:hint="eastAsia"/>
                <w:szCs w:val="21"/>
              </w:rPr>
              <w:t>银华中证港股通医药卫生综合交易型开放式指数证券投资基金</w:t>
            </w:r>
          </w:p>
        </w:tc>
        <w:tc>
          <w:tcPr>
            <w:tcW w:w="1277" w:type="dxa"/>
            <w:vAlign w:val="center"/>
          </w:tcPr>
          <w:p w:rsidR="00747E06" w:rsidRDefault="00747E06" w:rsidP="00747E06">
            <w:pPr>
              <w:jc w:val="center"/>
            </w:pPr>
            <w:r>
              <w:rPr>
                <w:rFonts w:hint="eastAsia"/>
              </w:rPr>
              <w:t>159776</w:t>
            </w:r>
          </w:p>
        </w:tc>
        <w:tc>
          <w:tcPr>
            <w:tcW w:w="1218" w:type="dxa"/>
            <w:vAlign w:val="center"/>
          </w:tcPr>
          <w:p w:rsidR="00747E06" w:rsidRDefault="00747E06" w:rsidP="00747E06">
            <w:pPr>
              <w:jc w:val="center"/>
            </w:pPr>
            <w:r>
              <w:rPr>
                <w:rFonts w:hint="eastAsia"/>
              </w:rPr>
              <w:t>是</w:t>
            </w:r>
          </w:p>
        </w:tc>
        <w:tc>
          <w:tcPr>
            <w:tcW w:w="1113" w:type="dxa"/>
            <w:vAlign w:val="center"/>
          </w:tcPr>
          <w:p w:rsidR="00747E06" w:rsidRDefault="00747E06" w:rsidP="00747E06">
            <w:pPr>
              <w:jc w:val="center"/>
            </w:pPr>
            <w:r>
              <w:rPr>
                <w:rFonts w:hint="eastAsia"/>
              </w:rPr>
              <w:t>是</w:t>
            </w:r>
          </w:p>
        </w:tc>
        <w:tc>
          <w:tcPr>
            <w:tcW w:w="1186" w:type="dxa"/>
            <w:vAlign w:val="center"/>
          </w:tcPr>
          <w:p w:rsidR="00747E06" w:rsidRDefault="00747E06" w:rsidP="00747E06">
            <w:pPr>
              <w:jc w:val="center"/>
            </w:pPr>
            <w:r>
              <w:rPr>
                <w:rFonts w:hint="eastAsia"/>
              </w:rPr>
              <w:t>不适用</w:t>
            </w:r>
          </w:p>
        </w:tc>
        <w:tc>
          <w:tcPr>
            <w:tcW w:w="1155" w:type="dxa"/>
            <w:vAlign w:val="center"/>
          </w:tcPr>
          <w:p w:rsidR="00747E06" w:rsidRDefault="00747E06" w:rsidP="00747E06">
            <w:pPr>
              <w:jc w:val="center"/>
            </w:pPr>
            <w:r>
              <w:rPr>
                <w:rFonts w:hint="eastAsia"/>
              </w:rPr>
              <w:t>不适用</w:t>
            </w:r>
          </w:p>
        </w:tc>
        <w:tc>
          <w:tcPr>
            <w:tcW w:w="1122" w:type="dxa"/>
            <w:vAlign w:val="center"/>
          </w:tcPr>
          <w:p w:rsidR="00747E06" w:rsidRDefault="00747E06" w:rsidP="00747E06">
            <w:pPr>
              <w:jc w:val="center"/>
            </w:pPr>
            <w:r>
              <w:rPr>
                <w:rFonts w:hint="eastAsia"/>
              </w:rPr>
              <w:t>不适用</w:t>
            </w:r>
          </w:p>
        </w:tc>
      </w:tr>
      <w:tr w:rsidR="00747E06" w:rsidTr="00BE1F8B">
        <w:trPr>
          <w:trHeight w:val="898"/>
          <w:jc w:val="center"/>
        </w:trPr>
        <w:tc>
          <w:tcPr>
            <w:tcW w:w="1763" w:type="dxa"/>
            <w:vAlign w:val="center"/>
          </w:tcPr>
          <w:p w:rsidR="00747E06" w:rsidRDefault="00747E06" w:rsidP="00747E06">
            <w:pPr>
              <w:jc w:val="center"/>
              <w:rPr>
                <w:rFonts w:ascii="宋体" w:hAnsi="宋体"/>
                <w:szCs w:val="21"/>
              </w:rPr>
            </w:pPr>
            <w:r>
              <w:rPr>
                <w:rFonts w:ascii="宋体" w:hAnsi="宋体" w:hint="eastAsia"/>
                <w:szCs w:val="21"/>
              </w:rPr>
              <w:t>银华消费主题混合型证券投资基金</w:t>
            </w:r>
          </w:p>
        </w:tc>
        <w:tc>
          <w:tcPr>
            <w:tcW w:w="1277" w:type="dxa"/>
            <w:vAlign w:val="center"/>
          </w:tcPr>
          <w:p w:rsidR="00747E06" w:rsidRDefault="00747E06" w:rsidP="00747E06">
            <w:pPr>
              <w:jc w:val="center"/>
            </w:pPr>
            <w:r>
              <w:rPr>
                <w:rFonts w:hint="eastAsia"/>
              </w:rPr>
              <w:t>A</w:t>
            </w:r>
            <w:r>
              <w:rPr>
                <w:rFonts w:hint="eastAsia"/>
              </w:rPr>
              <w:t>：</w:t>
            </w:r>
            <w:r>
              <w:rPr>
                <w:rFonts w:hint="eastAsia"/>
              </w:rPr>
              <w:t>161818</w:t>
            </w:r>
          </w:p>
          <w:p w:rsidR="00747E06" w:rsidRDefault="00747E06" w:rsidP="00747E06">
            <w:pPr>
              <w:jc w:val="center"/>
            </w:pPr>
            <w:r>
              <w:rPr>
                <w:rFonts w:hint="eastAsia"/>
              </w:rPr>
              <w:t>C</w:t>
            </w:r>
            <w:r>
              <w:rPr>
                <w:rFonts w:hint="eastAsia"/>
              </w:rPr>
              <w:t>：</w:t>
            </w:r>
            <w:r>
              <w:rPr>
                <w:rFonts w:hint="eastAsia"/>
              </w:rPr>
              <w:t>014346</w:t>
            </w:r>
          </w:p>
        </w:tc>
        <w:tc>
          <w:tcPr>
            <w:tcW w:w="1218" w:type="dxa"/>
            <w:vAlign w:val="center"/>
          </w:tcPr>
          <w:p w:rsidR="00747E06" w:rsidRDefault="00747E06" w:rsidP="00747E06">
            <w:pPr>
              <w:jc w:val="center"/>
            </w:pPr>
            <w:r>
              <w:t>是</w:t>
            </w:r>
          </w:p>
        </w:tc>
        <w:tc>
          <w:tcPr>
            <w:tcW w:w="1113" w:type="dxa"/>
            <w:vAlign w:val="center"/>
          </w:tcPr>
          <w:p w:rsidR="00747E06" w:rsidRDefault="00747E06" w:rsidP="00747E06">
            <w:pPr>
              <w:jc w:val="center"/>
            </w:pPr>
            <w:r>
              <w:rPr>
                <w:rFonts w:hint="eastAsia"/>
              </w:rPr>
              <w:t>是</w:t>
            </w:r>
          </w:p>
        </w:tc>
        <w:tc>
          <w:tcPr>
            <w:tcW w:w="1186" w:type="dxa"/>
            <w:vAlign w:val="center"/>
          </w:tcPr>
          <w:p w:rsidR="00747E06" w:rsidRDefault="00747E06" w:rsidP="00747E06">
            <w:pPr>
              <w:jc w:val="center"/>
            </w:pPr>
            <w:r>
              <w:t>是</w:t>
            </w:r>
          </w:p>
        </w:tc>
        <w:tc>
          <w:tcPr>
            <w:tcW w:w="1155" w:type="dxa"/>
            <w:vAlign w:val="center"/>
          </w:tcPr>
          <w:p w:rsidR="00747E06" w:rsidRDefault="00747E06" w:rsidP="00747E06">
            <w:pPr>
              <w:jc w:val="center"/>
            </w:pPr>
            <w:r>
              <w:rPr>
                <w:rFonts w:hint="eastAsia"/>
              </w:rPr>
              <w:t>不适用</w:t>
            </w:r>
          </w:p>
        </w:tc>
        <w:tc>
          <w:tcPr>
            <w:tcW w:w="1122" w:type="dxa"/>
            <w:vAlign w:val="center"/>
          </w:tcPr>
          <w:p w:rsidR="00747E06" w:rsidRDefault="00747E06" w:rsidP="00747E06">
            <w:pPr>
              <w:jc w:val="center"/>
            </w:pPr>
            <w:r>
              <w:rPr>
                <w:rFonts w:hint="eastAsia"/>
              </w:rPr>
              <w:t>不适用</w:t>
            </w:r>
          </w:p>
        </w:tc>
      </w:tr>
      <w:tr w:rsidR="00747E06" w:rsidTr="00BE1F8B">
        <w:trPr>
          <w:trHeight w:val="898"/>
          <w:jc w:val="center"/>
        </w:trPr>
        <w:tc>
          <w:tcPr>
            <w:tcW w:w="1763" w:type="dxa"/>
            <w:vAlign w:val="center"/>
          </w:tcPr>
          <w:p w:rsidR="00747E06" w:rsidRDefault="00747E06" w:rsidP="00747E06">
            <w:pPr>
              <w:jc w:val="center"/>
              <w:rPr>
                <w:rFonts w:ascii="宋体" w:hAnsi="宋体"/>
                <w:szCs w:val="21"/>
              </w:rPr>
            </w:pPr>
            <w:r>
              <w:rPr>
                <w:rFonts w:ascii="宋体" w:hAnsi="宋体" w:hint="eastAsia"/>
                <w:szCs w:val="21"/>
              </w:rPr>
              <w:t>银华恒生中国企业指数证券投资基金（QDII-LOF)</w:t>
            </w:r>
          </w:p>
        </w:tc>
        <w:tc>
          <w:tcPr>
            <w:tcW w:w="1277" w:type="dxa"/>
            <w:vAlign w:val="center"/>
          </w:tcPr>
          <w:p w:rsidR="00747E06" w:rsidRDefault="00747E06" w:rsidP="00747E06">
            <w:pPr>
              <w:jc w:val="center"/>
            </w:pPr>
            <w:r>
              <w:rPr>
                <w:rFonts w:hint="eastAsia"/>
              </w:rPr>
              <w:t>161831</w:t>
            </w:r>
          </w:p>
        </w:tc>
        <w:tc>
          <w:tcPr>
            <w:tcW w:w="1218" w:type="dxa"/>
            <w:vAlign w:val="center"/>
          </w:tcPr>
          <w:p w:rsidR="00747E06" w:rsidRDefault="00747E06" w:rsidP="00747E06">
            <w:pPr>
              <w:jc w:val="center"/>
            </w:pPr>
            <w:r>
              <w:rPr>
                <w:rFonts w:hint="eastAsia"/>
              </w:rPr>
              <w:t>是</w:t>
            </w:r>
          </w:p>
        </w:tc>
        <w:tc>
          <w:tcPr>
            <w:tcW w:w="1113" w:type="dxa"/>
            <w:vAlign w:val="center"/>
          </w:tcPr>
          <w:p w:rsidR="00747E06" w:rsidRDefault="00747E06" w:rsidP="00747E06">
            <w:pPr>
              <w:jc w:val="center"/>
            </w:pPr>
            <w:r>
              <w:rPr>
                <w:rFonts w:hint="eastAsia"/>
              </w:rPr>
              <w:t>是</w:t>
            </w:r>
          </w:p>
        </w:tc>
        <w:tc>
          <w:tcPr>
            <w:tcW w:w="1186" w:type="dxa"/>
            <w:vAlign w:val="center"/>
          </w:tcPr>
          <w:p w:rsidR="00747E06" w:rsidRDefault="00747E06" w:rsidP="00747E06">
            <w:pPr>
              <w:jc w:val="center"/>
            </w:pPr>
            <w:r>
              <w:rPr>
                <w:rFonts w:hint="eastAsia"/>
              </w:rPr>
              <w:t>是</w:t>
            </w:r>
          </w:p>
        </w:tc>
        <w:tc>
          <w:tcPr>
            <w:tcW w:w="1155" w:type="dxa"/>
            <w:vAlign w:val="center"/>
          </w:tcPr>
          <w:p w:rsidR="00747E06" w:rsidRDefault="00747E06" w:rsidP="00747E06">
            <w:pPr>
              <w:jc w:val="center"/>
            </w:pPr>
            <w:r>
              <w:rPr>
                <w:rFonts w:hint="eastAsia"/>
              </w:rPr>
              <w:t>不适用</w:t>
            </w:r>
          </w:p>
        </w:tc>
        <w:tc>
          <w:tcPr>
            <w:tcW w:w="1122" w:type="dxa"/>
            <w:vAlign w:val="center"/>
          </w:tcPr>
          <w:p w:rsidR="00747E06" w:rsidRDefault="00747E06" w:rsidP="00747E06">
            <w:pPr>
              <w:jc w:val="center"/>
            </w:pPr>
            <w:r>
              <w:rPr>
                <w:rFonts w:hint="eastAsia"/>
              </w:rPr>
              <w:t>不适用</w:t>
            </w:r>
          </w:p>
        </w:tc>
      </w:tr>
      <w:tr w:rsidR="00747E06" w:rsidTr="00BE1F8B">
        <w:trPr>
          <w:trHeight w:val="898"/>
          <w:jc w:val="center"/>
        </w:trPr>
        <w:tc>
          <w:tcPr>
            <w:tcW w:w="1763" w:type="dxa"/>
            <w:vAlign w:val="center"/>
          </w:tcPr>
          <w:p w:rsidR="00747E06" w:rsidRDefault="00747E06" w:rsidP="00747E06">
            <w:pPr>
              <w:jc w:val="center"/>
              <w:rPr>
                <w:rFonts w:ascii="宋体" w:hAnsi="宋体"/>
                <w:szCs w:val="21"/>
              </w:rPr>
            </w:pPr>
            <w:r>
              <w:rPr>
                <w:rFonts w:ascii="宋体" w:hAnsi="宋体" w:hint="eastAsia"/>
                <w:szCs w:val="21"/>
              </w:rPr>
              <w:t>银华科创主题灵活配置混合型证券投资基金（LOF）</w:t>
            </w:r>
          </w:p>
        </w:tc>
        <w:tc>
          <w:tcPr>
            <w:tcW w:w="1277" w:type="dxa"/>
            <w:vAlign w:val="center"/>
          </w:tcPr>
          <w:p w:rsidR="00747E06" w:rsidRDefault="00747E06" w:rsidP="00747E06">
            <w:pPr>
              <w:jc w:val="center"/>
              <w:rPr>
                <w:rFonts w:ascii="宋体" w:hAnsi="宋体"/>
                <w:szCs w:val="21"/>
              </w:rPr>
            </w:pPr>
            <w:r>
              <w:rPr>
                <w:rFonts w:hint="eastAsia"/>
              </w:rPr>
              <w:t>501083</w:t>
            </w:r>
          </w:p>
        </w:tc>
        <w:tc>
          <w:tcPr>
            <w:tcW w:w="1218" w:type="dxa"/>
            <w:vAlign w:val="center"/>
          </w:tcPr>
          <w:p w:rsidR="00747E06" w:rsidRDefault="00747E06" w:rsidP="00747E06">
            <w:pPr>
              <w:jc w:val="center"/>
            </w:pPr>
            <w:r>
              <w:rPr>
                <w:rFonts w:hint="eastAsia"/>
              </w:rPr>
              <w:t>是</w:t>
            </w:r>
          </w:p>
        </w:tc>
        <w:tc>
          <w:tcPr>
            <w:tcW w:w="1113" w:type="dxa"/>
            <w:vAlign w:val="center"/>
          </w:tcPr>
          <w:p w:rsidR="00747E06" w:rsidRDefault="00747E06" w:rsidP="00747E06">
            <w:pPr>
              <w:jc w:val="center"/>
            </w:pPr>
            <w:r>
              <w:rPr>
                <w:rFonts w:hint="eastAsia"/>
              </w:rPr>
              <w:t>是</w:t>
            </w:r>
          </w:p>
        </w:tc>
        <w:tc>
          <w:tcPr>
            <w:tcW w:w="1186" w:type="dxa"/>
            <w:vAlign w:val="center"/>
          </w:tcPr>
          <w:p w:rsidR="00747E06" w:rsidRDefault="00747E06" w:rsidP="00747E06">
            <w:pPr>
              <w:jc w:val="center"/>
            </w:pPr>
            <w:r>
              <w:rPr>
                <w:rFonts w:hint="eastAsia"/>
              </w:rPr>
              <w:t>是</w:t>
            </w:r>
          </w:p>
        </w:tc>
        <w:tc>
          <w:tcPr>
            <w:tcW w:w="1155" w:type="dxa"/>
            <w:vAlign w:val="center"/>
          </w:tcPr>
          <w:p w:rsidR="00747E06" w:rsidRDefault="00747E06" w:rsidP="00747E06">
            <w:pPr>
              <w:jc w:val="center"/>
              <w:rPr>
                <w:rFonts w:ascii="宋体" w:hAnsi="宋体"/>
                <w:szCs w:val="21"/>
              </w:rPr>
            </w:pPr>
            <w:r>
              <w:rPr>
                <w:rFonts w:hint="eastAsia"/>
              </w:rPr>
              <w:t>不适用</w:t>
            </w:r>
          </w:p>
        </w:tc>
        <w:tc>
          <w:tcPr>
            <w:tcW w:w="1122" w:type="dxa"/>
            <w:vAlign w:val="center"/>
          </w:tcPr>
          <w:p w:rsidR="00747E06" w:rsidRDefault="00747E06" w:rsidP="00747E06">
            <w:pPr>
              <w:jc w:val="center"/>
              <w:rPr>
                <w:rFonts w:ascii="宋体" w:hAnsi="宋体"/>
                <w:szCs w:val="21"/>
              </w:rPr>
            </w:pPr>
            <w:r>
              <w:rPr>
                <w:rFonts w:hint="eastAsia"/>
              </w:rPr>
              <w:t>不适用</w:t>
            </w:r>
          </w:p>
        </w:tc>
      </w:tr>
      <w:tr w:rsidR="00747E06" w:rsidTr="00BE1F8B">
        <w:trPr>
          <w:trHeight w:val="898"/>
          <w:jc w:val="center"/>
        </w:trPr>
        <w:tc>
          <w:tcPr>
            <w:tcW w:w="1763" w:type="dxa"/>
            <w:vAlign w:val="center"/>
          </w:tcPr>
          <w:p w:rsidR="00747E06" w:rsidRDefault="00747E06" w:rsidP="00747E06">
            <w:pPr>
              <w:jc w:val="center"/>
              <w:rPr>
                <w:rFonts w:ascii="宋体" w:hAnsi="宋体"/>
                <w:szCs w:val="21"/>
              </w:rPr>
            </w:pPr>
            <w:r>
              <w:rPr>
                <w:rFonts w:ascii="宋体" w:hAnsi="宋体" w:hint="eastAsia"/>
                <w:szCs w:val="21"/>
              </w:rPr>
              <w:t>银华恒生港股通中国科技交易型开放式指数证券投资基金</w:t>
            </w:r>
          </w:p>
        </w:tc>
        <w:tc>
          <w:tcPr>
            <w:tcW w:w="1277" w:type="dxa"/>
            <w:vAlign w:val="center"/>
          </w:tcPr>
          <w:p w:rsidR="00747E06" w:rsidRDefault="00747E06" w:rsidP="00747E06">
            <w:pPr>
              <w:jc w:val="center"/>
            </w:pPr>
            <w:r>
              <w:rPr>
                <w:rFonts w:hint="eastAsia"/>
              </w:rPr>
              <w:t>513160</w:t>
            </w:r>
          </w:p>
        </w:tc>
        <w:tc>
          <w:tcPr>
            <w:tcW w:w="1218" w:type="dxa"/>
            <w:vAlign w:val="center"/>
          </w:tcPr>
          <w:p w:rsidR="00747E06" w:rsidRDefault="00747E06" w:rsidP="00747E06">
            <w:pPr>
              <w:jc w:val="center"/>
            </w:pPr>
            <w:r>
              <w:rPr>
                <w:rFonts w:hint="eastAsia"/>
              </w:rPr>
              <w:t>是</w:t>
            </w:r>
          </w:p>
        </w:tc>
        <w:tc>
          <w:tcPr>
            <w:tcW w:w="1113" w:type="dxa"/>
            <w:vAlign w:val="center"/>
          </w:tcPr>
          <w:p w:rsidR="00747E06" w:rsidRDefault="00747E06" w:rsidP="00747E06">
            <w:pPr>
              <w:jc w:val="center"/>
            </w:pPr>
            <w:r>
              <w:rPr>
                <w:rFonts w:hint="eastAsia"/>
              </w:rPr>
              <w:t>是</w:t>
            </w:r>
          </w:p>
        </w:tc>
        <w:tc>
          <w:tcPr>
            <w:tcW w:w="1186" w:type="dxa"/>
            <w:vAlign w:val="center"/>
          </w:tcPr>
          <w:p w:rsidR="00747E06" w:rsidRDefault="00747E06" w:rsidP="00747E06">
            <w:pPr>
              <w:jc w:val="center"/>
            </w:pPr>
            <w:r>
              <w:rPr>
                <w:rFonts w:hint="eastAsia"/>
              </w:rPr>
              <w:t>不适用</w:t>
            </w:r>
          </w:p>
        </w:tc>
        <w:tc>
          <w:tcPr>
            <w:tcW w:w="1155" w:type="dxa"/>
            <w:vAlign w:val="center"/>
          </w:tcPr>
          <w:p w:rsidR="00747E06" w:rsidRDefault="00747E06" w:rsidP="00747E06">
            <w:pPr>
              <w:jc w:val="center"/>
            </w:pPr>
            <w:r>
              <w:rPr>
                <w:rFonts w:hint="eastAsia"/>
              </w:rPr>
              <w:t>不适用</w:t>
            </w:r>
          </w:p>
        </w:tc>
        <w:tc>
          <w:tcPr>
            <w:tcW w:w="1122" w:type="dxa"/>
            <w:vAlign w:val="center"/>
          </w:tcPr>
          <w:p w:rsidR="00747E06" w:rsidRDefault="00747E06" w:rsidP="00747E06">
            <w:pPr>
              <w:jc w:val="center"/>
            </w:pPr>
            <w:r>
              <w:rPr>
                <w:rFonts w:hint="eastAsia"/>
              </w:rPr>
              <w:t>不适用</w:t>
            </w:r>
          </w:p>
        </w:tc>
      </w:tr>
      <w:tr w:rsidR="00747E06" w:rsidTr="00BE1F8B">
        <w:trPr>
          <w:trHeight w:val="898"/>
          <w:jc w:val="center"/>
        </w:trPr>
        <w:tc>
          <w:tcPr>
            <w:tcW w:w="1763" w:type="dxa"/>
            <w:vAlign w:val="center"/>
          </w:tcPr>
          <w:p w:rsidR="00747E06" w:rsidRDefault="00747E06" w:rsidP="00747E06">
            <w:pPr>
              <w:jc w:val="center"/>
              <w:rPr>
                <w:rFonts w:ascii="宋体" w:hAnsi="宋体"/>
                <w:szCs w:val="21"/>
              </w:rPr>
            </w:pPr>
            <w:r>
              <w:rPr>
                <w:rFonts w:ascii="宋体" w:hAnsi="宋体" w:hint="eastAsia"/>
                <w:szCs w:val="21"/>
              </w:rPr>
              <w:t>银华中证沪港深500交易型开放式指数证券投资基金</w:t>
            </w:r>
          </w:p>
        </w:tc>
        <w:tc>
          <w:tcPr>
            <w:tcW w:w="1277" w:type="dxa"/>
            <w:vAlign w:val="center"/>
          </w:tcPr>
          <w:p w:rsidR="00747E06" w:rsidRDefault="00747E06" w:rsidP="00747E06">
            <w:pPr>
              <w:jc w:val="center"/>
            </w:pPr>
            <w:r>
              <w:t>517000</w:t>
            </w:r>
          </w:p>
        </w:tc>
        <w:tc>
          <w:tcPr>
            <w:tcW w:w="1218" w:type="dxa"/>
            <w:vAlign w:val="center"/>
          </w:tcPr>
          <w:p w:rsidR="00747E06" w:rsidRDefault="00747E06" w:rsidP="00747E06">
            <w:pPr>
              <w:jc w:val="center"/>
            </w:pPr>
            <w:r>
              <w:rPr>
                <w:rFonts w:hint="eastAsia"/>
              </w:rPr>
              <w:t>是</w:t>
            </w:r>
          </w:p>
        </w:tc>
        <w:tc>
          <w:tcPr>
            <w:tcW w:w="1113" w:type="dxa"/>
            <w:vAlign w:val="center"/>
          </w:tcPr>
          <w:p w:rsidR="00747E06" w:rsidRDefault="00747E06" w:rsidP="00747E06">
            <w:pPr>
              <w:jc w:val="center"/>
            </w:pPr>
            <w:r>
              <w:rPr>
                <w:rFonts w:hint="eastAsia"/>
              </w:rPr>
              <w:t>是</w:t>
            </w:r>
          </w:p>
        </w:tc>
        <w:tc>
          <w:tcPr>
            <w:tcW w:w="1186" w:type="dxa"/>
            <w:vAlign w:val="center"/>
          </w:tcPr>
          <w:p w:rsidR="00747E06" w:rsidRDefault="00747E06" w:rsidP="00747E06">
            <w:pPr>
              <w:jc w:val="center"/>
            </w:pPr>
            <w:r>
              <w:rPr>
                <w:rFonts w:hint="eastAsia"/>
              </w:rPr>
              <w:t>不适用</w:t>
            </w:r>
          </w:p>
        </w:tc>
        <w:tc>
          <w:tcPr>
            <w:tcW w:w="1155" w:type="dxa"/>
            <w:vAlign w:val="center"/>
          </w:tcPr>
          <w:p w:rsidR="00747E06" w:rsidRDefault="00747E06" w:rsidP="00747E06">
            <w:pPr>
              <w:jc w:val="center"/>
            </w:pPr>
            <w:r>
              <w:rPr>
                <w:rFonts w:hint="eastAsia"/>
              </w:rPr>
              <w:t>不适用</w:t>
            </w:r>
          </w:p>
        </w:tc>
        <w:tc>
          <w:tcPr>
            <w:tcW w:w="1122" w:type="dxa"/>
            <w:vAlign w:val="center"/>
          </w:tcPr>
          <w:p w:rsidR="00747E06" w:rsidRDefault="00747E06" w:rsidP="00747E06">
            <w:pPr>
              <w:jc w:val="center"/>
            </w:pPr>
            <w:r>
              <w:rPr>
                <w:rFonts w:hint="eastAsia"/>
              </w:rPr>
              <w:t>不适用</w:t>
            </w:r>
          </w:p>
        </w:tc>
      </w:tr>
    </w:tbl>
    <w:p w:rsidR="00711668" w:rsidRDefault="00711668">
      <w:pPr>
        <w:spacing w:line="480" w:lineRule="auto"/>
        <w:jc w:val="center"/>
        <w:rPr>
          <w:rFonts w:ascii="宋体" w:hAnsi="宋体"/>
          <w:szCs w:val="21"/>
        </w:rPr>
      </w:pPr>
    </w:p>
    <w:p w:rsidR="00711668" w:rsidRDefault="00C5442D" w:rsidP="00F35DCC">
      <w:pPr>
        <w:pStyle w:val="2"/>
        <w:spacing w:beforeLines="50" w:afterLines="50" w:line="240" w:lineRule="auto"/>
        <w:jc w:val="left"/>
        <w:rPr>
          <w:rFonts w:ascii="宋体" w:hAnsi="宋体"/>
          <w:szCs w:val="21"/>
        </w:rPr>
        <w:pPrChange w:id="0" w:author="ZHONGM" w:date="2022-09-27T00:04:00Z">
          <w:pPr>
            <w:pStyle w:val="2"/>
            <w:spacing w:beforeLines="50" w:afterLines="50" w:line="240" w:lineRule="auto"/>
            <w:jc w:val="left"/>
          </w:pPr>
        </w:pPrChange>
      </w:pPr>
      <w:bookmarkStart w:id="1" w:name="t_3_2_table"/>
      <w:bookmarkEnd w:id="1"/>
      <w:r>
        <w:rPr>
          <w:rFonts w:ascii="宋体" w:eastAsia="宋体" w:hAnsi="宋体" w:hint="eastAsia"/>
          <w:bCs/>
          <w:sz w:val="24"/>
          <w:szCs w:val="24"/>
        </w:rPr>
        <w:t>其他需要提示的事项</w:t>
      </w:r>
      <w:bookmarkStart w:id="2" w:name="t_3_2_2646_a1_fm1"/>
      <w:bookmarkEnd w:id="2"/>
    </w:p>
    <w:p w:rsidR="00102A9B" w:rsidRPr="00102A9B" w:rsidRDefault="00BD356A">
      <w:pPr>
        <w:pStyle w:val="aa"/>
        <w:numPr>
          <w:ilvl w:val="0"/>
          <w:numId w:val="1"/>
        </w:numPr>
        <w:spacing w:line="360" w:lineRule="auto"/>
        <w:ind w:firstLineChars="0"/>
        <w:rPr>
          <w:rFonts w:ascii="宋体" w:hAnsi="宋体"/>
          <w:szCs w:val="21"/>
        </w:rPr>
      </w:pPr>
      <w:r w:rsidRPr="00BD356A">
        <w:rPr>
          <w:rFonts w:ascii="宋体" w:hAnsi="宋体" w:hint="eastAsia"/>
          <w:szCs w:val="21"/>
        </w:rPr>
        <w:t>在2022年9月29日至2022年9月30日暂停申购及赎回业务期间</w:t>
      </w:r>
      <w:r w:rsidR="00102A9B" w:rsidRPr="00102A9B">
        <w:rPr>
          <w:rFonts w:ascii="宋体" w:hAnsi="宋体" w:hint="eastAsia"/>
          <w:szCs w:val="21"/>
        </w:rPr>
        <w:t>，银华中证沪港深</w:t>
      </w:r>
      <w:r w:rsidR="00102A9B" w:rsidRPr="00102A9B">
        <w:rPr>
          <w:rFonts w:ascii="宋体" w:hAnsi="宋体"/>
          <w:szCs w:val="21"/>
        </w:rPr>
        <w:t>500</w:t>
      </w:r>
      <w:r w:rsidR="00102A9B" w:rsidRPr="00102A9B">
        <w:rPr>
          <w:rFonts w:ascii="宋体" w:hAnsi="宋体" w:hint="eastAsia"/>
          <w:szCs w:val="21"/>
        </w:rPr>
        <w:t>交易型开放式指数证券投资基金、银华中证港股通消费主题交易型开放式指数证券投资基金、银华中证港股通医药卫生综合交易型开放式指数证券投资基金、银华恒生中国企业指数证券投资基金（</w:t>
      </w:r>
      <w:r w:rsidR="00102A9B" w:rsidRPr="00102A9B">
        <w:rPr>
          <w:rFonts w:ascii="宋体" w:hAnsi="宋体"/>
          <w:szCs w:val="21"/>
        </w:rPr>
        <w:t>QDII-LOF)</w:t>
      </w:r>
      <w:r w:rsidR="00102A9B" w:rsidRPr="00102A9B">
        <w:rPr>
          <w:rFonts w:ascii="宋体" w:hAnsi="宋体" w:hint="eastAsia"/>
          <w:szCs w:val="21"/>
        </w:rPr>
        <w:t>、银华恒生港股通中国科技交易型开放式指数证券投资基金</w:t>
      </w:r>
      <w:r w:rsidR="00D70AEF">
        <w:rPr>
          <w:rFonts w:ascii="宋体" w:hAnsi="宋体" w:hint="eastAsia"/>
          <w:szCs w:val="21"/>
        </w:rPr>
        <w:t>、</w:t>
      </w:r>
      <w:r w:rsidR="00D70AEF" w:rsidRPr="00D70AEF">
        <w:rPr>
          <w:rFonts w:ascii="宋体" w:hAnsi="宋体" w:hint="eastAsia"/>
          <w:szCs w:val="21"/>
        </w:rPr>
        <w:t>银华科创主题灵活配置混合型证券投资基金（LOF）</w:t>
      </w:r>
      <w:r w:rsidR="00102A9B" w:rsidRPr="00102A9B">
        <w:rPr>
          <w:rFonts w:ascii="宋体" w:hAnsi="宋体" w:hint="eastAsia"/>
          <w:szCs w:val="21"/>
        </w:rPr>
        <w:t>的二级市场交易业务将正常进行。</w:t>
      </w:r>
    </w:p>
    <w:p w:rsidR="00711668" w:rsidRDefault="00C5442D">
      <w:pPr>
        <w:pStyle w:val="aa"/>
        <w:numPr>
          <w:ilvl w:val="0"/>
          <w:numId w:val="1"/>
        </w:numPr>
        <w:spacing w:line="360" w:lineRule="auto"/>
        <w:ind w:firstLineChars="0"/>
        <w:rPr>
          <w:rFonts w:ascii="宋体" w:hAnsi="宋体"/>
          <w:szCs w:val="21"/>
        </w:rPr>
      </w:pPr>
      <w:r>
        <w:rPr>
          <w:rFonts w:ascii="宋体" w:hAnsi="宋体" w:hint="eastAsia"/>
          <w:szCs w:val="21"/>
        </w:rPr>
        <w:t>本基金管理人已于2020年1月10日发布公告，银华估值优势混合型证券投资基金（基金代码：005250）自2020年1月13日起暂停非直销销售机构100万元以上的大额申购（含定期定额投资及转换转入）业务，详情请参见相关公告。自2022年</w:t>
      </w:r>
      <w:r w:rsidR="00B910E6">
        <w:rPr>
          <w:rFonts w:ascii="宋体" w:hAnsi="宋体"/>
          <w:szCs w:val="21"/>
        </w:rPr>
        <w:t>10</w:t>
      </w:r>
      <w:r>
        <w:rPr>
          <w:rFonts w:ascii="宋体" w:hAnsi="宋体" w:hint="eastAsia"/>
          <w:szCs w:val="21"/>
        </w:rPr>
        <w:t>月</w:t>
      </w:r>
      <w:r>
        <w:rPr>
          <w:rFonts w:ascii="宋体" w:hAnsi="宋体"/>
          <w:szCs w:val="21"/>
        </w:rPr>
        <w:t>1</w:t>
      </w:r>
      <w:r w:rsidR="00DE233B">
        <w:rPr>
          <w:rFonts w:ascii="宋体" w:hAnsi="宋体"/>
          <w:szCs w:val="21"/>
        </w:rPr>
        <w:t>0</w:t>
      </w:r>
      <w:r>
        <w:rPr>
          <w:rFonts w:ascii="宋体" w:hAnsi="宋体" w:hint="eastAsia"/>
          <w:szCs w:val="21"/>
        </w:rPr>
        <w:t>日起银华估值优势混合型证券投资基金继续暂停非直销销售机构100万元以上的大额申购（含定期定额投资及转换转入）业务。届时不再另行公告，敬请投资者留意。</w:t>
      </w:r>
    </w:p>
    <w:p w:rsidR="00711668" w:rsidRDefault="00C5442D">
      <w:pPr>
        <w:pStyle w:val="aa"/>
        <w:numPr>
          <w:ilvl w:val="0"/>
          <w:numId w:val="1"/>
        </w:numPr>
        <w:spacing w:line="360" w:lineRule="auto"/>
        <w:ind w:firstLineChars="0"/>
        <w:rPr>
          <w:rFonts w:ascii="宋体" w:hAnsi="宋体"/>
          <w:szCs w:val="21"/>
        </w:rPr>
      </w:pPr>
      <w:r>
        <w:rPr>
          <w:rFonts w:ascii="宋体" w:hAnsi="宋体" w:hint="eastAsia"/>
          <w:szCs w:val="21"/>
        </w:rPr>
        <w:t>银华心佳两年持有期混合型证券投资基金最短持有期为两年，上述产品目前仅开放申购、定期定额投资及转换转入业务，具体开放相关业务的日期以本公司后续公告为准，敬请投资者留意。</w:t>
      </w:r>
    </w:p>
    <w:p w:rsidR="00711668" w:rsidRDefault="00C5442D">
      <w:pPr>
        <w:pStyle w:val="aa"/>
        <w:numPr>
          <w:ilvl w:val="0"/>
          <w:numId w:val="1"/>
        </w:numPr>
        <w:spacing w:line="360" w:lineRule="auto"/>
        <w:ind w:firstLineChars="0"/>
        <w:rPr>
          <w:rFonts w:ascii="宋体" w:hAnsi="宋体"/>
          <w:szCs w:val="21"/>
        </w:rPr>
      </w:pPr>
      <w:r>
        <w:rPr>
          <w:rFonts w:ascii="宋体" w:hAnsi="宋体" w:hint="eastAsia"/>
          <w:szCs w:val="21"/>
        </w:rPr>
        <w:t>若境外交易所休市日安排、境外主要投资场所状况等发生变化，或根据法律法规、基金合同等规定需要调整上述事项的，本公司将相应调整并及时公告。为避免因境外交易所休市原因带来的不便，请投资者提前进行相关的业务安排。投资者可登录本公司网站（www.yhfund.com.cn）或拨打本公司客户服务电话（010-85186558或者400-678-3333）获取相关信息。</w:t>
      </w:r>
    </w:p>
    <w:p w:rsidR="00711668" w:rsidRDefault="00C5442D">
      <w:pPr>
        <w:pStyle w:val="aa"/>
        <w:numPr>
          <w:ilvl w:val="0"/>
          <w:numId w:val="1"/>
        </w:numPr>
        <w:spacing w:line="360" w:lineRule="auto"/>
        <w:ind w:firstLineChars="0"/>
        <w:rPr>
          <w:rFonts w:ascii="宋体" w:hAnsi="宋体"/>
          <w:szCs w:val="21"/>
        </w:rPr>
      </w:pPr>
      <w:r>
        <w:rPr>
          <w:rFonts w:ascii="宋体" w:hAnsi="宋体"/>
          <w:szCs w:val="21"/>
        </w:rPr>
        <w:t>基金管理人承诺以诚实信用、勤勉尽责的原则管理和运用基金资产，但不保证基金一定盈利，也不保证最低收益。敬请投资者留意投资风险。</w:t>
      </w:r>
    </w:p>
    <w:p w:rsidR="00711668" w:rsidRDefault="00C5442D">
      <w:pPr>
        <w:spacing w:line="360" w:lineRule="auto"/>
        <w:ind w:firstLineChars="200" w:firstLine="420"/>
        <w:jc w:val="left"/>
        <w:rPr>
          <w:rFonts w:ascii="宋体" w:hAnsi="宋体"/>
          <w:szCs w:val="21"/>
        </w:rPr>
      </w:pPr>
      <w:r>
        <w:rPr>
          <w:rFonts w:ascii="宋体" w:hAnsi="宋体" w:hint="eastAsia"/>
          <w:szCs w:val="21"/>
        </w:rPr>
        <w:t>特此公告。</w:t>
      </w:r>
    </w:p>
    <w:p w:rsidR="00711668" w:rsidRPr="00847773" w:rsidRDefault="00711668">
      <w:pPr>
        <w:spacing w:line="360" w:lineRule="auto"/>
        <w:ind w:firstLineChars="200" w:firstLine="420"/>
        <w:jc w:val="left"/>
        <w:rPr>
          <w:rFonts w:ascii="宋体" w:hAnsi="宋体"/>
          <w:szCs w:val="21"/>
        </w:rPr>
      </w:pPr>
    </w:p>
    <w:p w:rsidR="00711668" w:rsidRDefault="00C5442D">
      <w:pPr>
        <w:spacing w:line="360" w:lineRule="auto"/>
        <w:jc w:val="right"/>
        <w:rPr>
          <w:rFonts w:ascii="宋体" w:hAnsi="宋体"/>
          <w:szCs w:val="21"/>
        </w:rPr>
      </w:pPr>
      <w:r>
        <w:rPr>
          <w:rFonts w:ascii="宋体" w:hAnsi="宋体"/>
          <w:szCs w:val="21"/>
        </w:rPr>
        <w:t>银华基金管理</w:t>
      </w:r>
      <w:r>
        <w:rPr>
          <w:rFonts w:ascii="宋体" w:hAnsi="宋体" w:hint="eastAsia"/>
          <w:szCs w:val="21"/>
        </w:rPr>
        <w:t>股份</w:t>
      </w:r>
      <w:r>
        <w:rPr>
          <w:rFonts w:ascii="宋体" w:hAnsi="宋体"/>
          <w:szCs w:val="21"/>
        </w:rPr>
        <w:t>有限公司</w:t>
      </w:r>
    </w:p>
    <w:p w:rsidR="00711668" w:rsidRDefault="00C5442D">
      <w:pPr>
        <w:spacing w:line="360" w:lineRule="auto"/>
        <w:jc w:val="center"/>
        <w:rPr>
          <w:rFonts w:ascii="宋体" w:hAnsi="宋体"/>
          <w:szCs w:val="21"/>
        </w:rPr>
      </w:pPr>
      <w:r>
        <w:rPr>
          <w:rFonts w:ascii="宋体" w:hAnsi="宋体" w:hint="eastAsia"/>
          <w:szCs w:val="21"/>
        </w:rPr>
        <w:t xml:space="preserve">                                                              2022年</w:t>
      </w:r>
      <w:r w:rsidR="00B910E6">
        <w:rPr>
          <w:rFonts w:ascii="宋体" w:hAnsi="宋体"/>
          <w:szCs w:val="21"/>
        </w:rPr>
        <w:t>9</w:t>
      </w:r>
      <w:r>
        <w:rPr>
          <w:rFonts w:ascii="宋体" w:hAnsi="宋体" w:hint="eastAsia"/>
          <w:szCs w:val="21"/>
        </w:rPr>
        <w:t>月</w:t>
      </w:r>
      <w:r w:rsidR="00B910E6">
        <w:rPr>
          <w:rFonts w:ascii="宋体" w:hAnsi="宋体"/>
          <w:szCs w:val="21"/>
        </w:rPr>
        <w:t>27</w:t>
      </w:r>
      <w:r>
        <w:rPr>
          <w:rFonts w:ascii="宋体" w:hAnsi="宋体" w:hint="eastAsia"/>
          <w:szCs w:val="21"/>
        </w:rPr>
        <w:t>日</w:t>
      </w:r>
    </w:p>
    <w:sectPr w:rsidR="00711668" w:rsidSect="005C5D5C">
      <w:headerReference w:type="default" r:id="rId9"/>
      <w:footerReference w:type="default" r:id="rId10"/>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7C4" w:rsidRDefault="00F757C4">
      <w:r>
        <w:separator/>
      </w:r>
    </w:p>
  </w:endnote>
  <w:endnote w:type="continuationSeparator" w:id="0">
    <w:p w:rsidR="00F757C4" w:rsidRDefault="00F75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81874"/>
    </w:sdtPr>
    <w:sdtContent>
      <w:p w:rsidR="00711668" w:rsidRDefault="005C5D5C">
        <w:pPr>
          <w:pStyle w:val="a5"/>
          <w:jc w:val="center"/>
        </w:pPr>
        <w:r>
          <w:fldChar w:fldCharType="begin"/>
        </w:r>
        <w:r w:rsidR="00C5442D">
          <w:instrText>PAGE   \* MERGEFORMAT</w:instrText>
        </w:r>
        <w:r>
          <w:fldChar w:fldCharType="separate"/>
        </w:r>
        <w:r w:rsidR="00F35DCC" w:rsidRPr="00F35DCC">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7C4" w:rsidRDefault="00F757C4">
      <w:r>
        <w:separator/>
      </w:r>
    </w:p>
  </w:footnote>
  <w:footnote w:type="continuationSeparator" w:id="0">
    <w:p w:rsidR="00F757C4" w:rsidRDefault="00F75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68" w:rsidRDefault="00C5442D">
    <w:pPr>
      <w:pStyle w:val="a6"/>
      <w:jc w:val="left"/>
    </w:pPr>
    <w:r>
      <w:rPr>
        <w:noProof/>
      </w:rPr>
      <w:drawing>
        <wp:inline distT="0" distB="0" distL="0" distR="0">
          <wp:extent cx="2512060" cy="542925"/>
          <wp:effectExtent l="19050" t="0" r="1994" b="0"/>
          <wp:docPr id="2" name="图片 1"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age001.jpg"/>
                  <pic:cNvPicPr>
                    <a:picLocks noChangeAspect="1"/>
                  </pic:cNvPicPr>
                </pic:nvPicPr>
                <pic:blipFill>
                  <a:blip r:embed="rId1"/>
                  <a:stretch>
                    <a:fillRect/>
                  </a:stretch>
                </pic:blipFill>
                <pic:spPr>
                  <a:xfrm>
                    <a:off x="0" y="0"/>
                    <a:ext cx="2512606" cy="5429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21271"/>
    <w:multiLevelType w:val="multilevel"/>
    <w:tmpl w:val="580212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Version" w:val="5.0"/>
  </w:docVars>
  <w:rsids>
    <w:rsidRoot w:val="00172A27"/>
    <w:rsid w:val="00011A28"/>
    <w:rsid w:val="000129BA"/>
    <w:rsid w:val="00024144"/>
    <w:rsid w:val="00026CAC"/>
    <w:rsid w:val="000270F1"/>
    <w:rsid w:val="00046C5A"/>
    <w:rsid w:val="000505C8"/>
    <w:rsid w:val="000536C7"/>
    <w:rsid w:val="000555E8"/>
    <w:rsid w:val="000640C4"/>
    <w:rsid w:val="00065D5D"/>
    <w:rsid w:val="00074567"/>
    <w:rsid w:val="0007462A"/>
    <w:rsid w:val="00075112"/>
    <w:rsid w:val="000950E0"/>
    <w:rsid w:val="000A379F"/>
    <w:rsid w:val="000A5978"/>
    <w:rsid w:val="000D0193"/>
    <w:rsid w:val="000D2827"/>
    <w:rsid w:val="000D2BD2"/>
    <w:rsid w:val="000D3309"/>
    <w:rsid w:val="000D4721"/>
    <w:rsid w:val="000D4F9D"/>
    <w:rsid w:val="000D7247"/>
    <w:rsid w:val="000E7660"/>
    <w:rsid w:val="00102A9B"/>
    <w:rsid w:val="00102DA5"/>
    <w:rsid w:val="00112ECB"/>
    <w:rsid w:val="001175F0"/>
    <w:rsid w:val="001178F3"/>
    <w:rsid w:val="00122444"/>
    <w:rsid w:val="001328E2"/>
    <w:rsid w:val="00140747"/>
    <w:rsid w:val="0014118F"/>
    <w:rsid w:val="00151B64"/>
    <w:rsid w:val="001540C8"/>
    <w:rsid w:val="00172A27"/>
    <w:rsid w:val="001749F7"/>
    <w:rsid w:val="001848BD"/>
    <w:rsid w:val="00185F50"/>
    <w:rsid w:val="001922DF"/>
    <w:rsid w:val="00192994"/>
    <w:rsid w:val="00193CAA"/>
    <w:rsid w:val="001A3FA7"/>
    <w:rsid w:val="001B44CC"/>
    <w:rsid w:val="001C0858"/>
    <w:rsid w:val="001D08D7"/>
    <w:rsid w:val="001D1603"/>
    <w:rsid w:val="001E2DD9"/>
    <w:rsid w:val="001F4E33"/>
    <w:rsid w:val="001F62D8"/>
    <w:rsid w:val="00200881"/>
    <w:rsid w:val="00201774"/>
    <w:rsid w:val="00206A19"/>
    <w:rsid w:val="002107BA"/>
    <w:rsid w:val="002112C7"/>
    <w:rsid w:val="002113BE"/>
    <w:rsid w:val="00256738"/>
    <w:rsid w:val="00274F19"/>
    <w:rsid w:val="002778CD"/>
    <w:rsid w:val="00277B53"/>
    <w:rsid w:val="00280EA0"/>
    <w:rsid w:val="002860B4"/>
    <w:rsid w:val="002911BC"/>
    <w:rsid w:val="0029420C"/>
    <w:rsid w:val="002965F4"/>
    <w:rsid w:val="002B0AB0"/>
    <w:rsid w:val="002B4CEC"/>
    <w:rsid w:val="002C7253"/>
    <w:rsid w:val="002D5470"/>
    <w:rsid w:val="002E1E15"/>
    <w:rsid w:val="002F7622"/>
    <w:rsid w:val="002F7F14"/>
    <w:rsid w:val="003061CE"/>
    <w:rsid w:val="00312AAA"/>
    <w:rsid w:val="003159D5"/>
    <w:rsid w:val="00327129"/>
    <w:rsid w:val="00352DB6"/>
    <w:rsid w:val="003607D0"/>
    <w:rsid w:val="00374525"/>
    <w:rsid w:val="00377204"/>
    <w:rsid w:val="00377509"/>
    <w:rsid w:val="00391E5C"/>
    <w:rsid w:val="00393480"/>
    <w:rsid w:val="00394608"/>
    <w:rsid w:val="00396C1B"/>
    <w:rsid w:val="003A0B28"/>
    <w:rsid w:val="003A18A1"/>
    <w:rsid w:val="003C1C76"/>
    <w:rsid w:val="003C4B6B"/>
    <w:rsid w:val="003C693D"/>
    <w:rsid w:val="003D3274"/>
    <w:rsid w:val="003E2900"/>
    <w:rsid w:val="003F4851"/>
    <w:rsid w:val="003F62BA"/>
    <w:rsid w:val="00402BA4"/>
    <w:rsid w:val="0040599E"/>
    <w:rsid w:val="00412CB7"/>
    <w:rsid w:val="0041626E"/>
    <w:rsid w:val="00427FE7"/>
    <w:rsid w:val="00431C40"/>
    <w:rsid w:val="0044437C"/>
    <w:rsid w:val="004453A0"/>
    <w:rsid w:val="004544DD"/>
    <w:rsid w:val="00460F64"/>
    <w:rsid w:val="00463597"/>
    <w:rsid w:val="00463AA4"/>
    <w:rsid w:val="00465765"/>
    <w:rsid w:val="00465A8D"/>
    <w:rsid w:val="00465F94"/>
    <w:rsid w:val="004721D1"/>
    <w:rsid w:val="0047710B"/>
    <w:rsid w:val="00483CD9"/>
    <w:rsid w:val="00484BDC"/>
    <w:rsid w:val="00490243"/>
    <w:rsid w:val="00493BBA"/>
    <w:rsid w:val="004A3501"/>
    <w:rsid w:val="004C1D7D"/>
    <w:rsid w:val="004C5DA1"/>
    <w:rsid w:val="004C77F9"/>
    <w:rsid w:val="004D7BF3"/>
    <w:rsid w:val="004F0D6F"/>
    <w:rsid w:val="004F1804"/>
    <w:rsid w:val="004F364D"/>
    <w:rsid w:val="004F433D"/>
    <w:rsid w:val="004F45CB"/>
    <w:rsid w:val="00515189"/>
    <w:rsid w:val="00523E00"/>
    <w:rsid w:val="00524925"/>
    <w:rsid w:val="00535730"/>
    <w:rsid w:val="00536041"/>
    <w:rsid w:val="00544CA4"/>
    <w:rsid w:val="00547EF6"/>
    <w:rsid w:val="00551891"/>
    <w:rsid w:val="0055440A"/>
    <w:rsid w:val="00585E9B"/>
    <w:rsid w:val="005B26A3"/>
    <w:rsid w:val="005B4D6A"/>
    <w:rsid w:val="005C5D5C"/>
    <w:rsid w:val="005E06FD"/>
    <w:rsid w:val="005F016C"/>
    <w:rsid w:val="00601445"/>
    <w:rsid w:val="00603313"/>
    <w:rsid w:val="00613372"/>
    <w:rsid w:val="006133C9"/>
    <w:rsid w:val="00616D06"/>
    <w:rsid w:val="00616EBF"/>
    <w:rsid w:val="00623B9C"/>
    <w:rsid w:val="00625ABE"/>
    <w:rsid w:val="006363B8"/>
    <w:rsid w:val="00661B58"/>
    <w:rsid w:val="0066466B"/>
    <w:rsid w:val="00670218"/>
    <w:rsid w:val="0067437A"/>
    <w:rsid w:val="006760E2"/>
    <w:rsid w:val="00692FFF"/>
    <w:rsid w:val="006A002C"/>
    <w:rsid w:val="006B0F7E"/>
    <w:rsid w:val="006B4E69"/>
    <w:rsid w:val="006B665E"/>
    <w:rsid w:val="006C1FCE"/>
    <w:rsid w:val="006C6153"/>
    <w:rsid w:val="006D20C3"/>
    <w:rsid w:val="006E5F64"/>
    <w:rsid w:val="0070366B"/>
    <w:rsid w:val="007051F5"/>
    <w:rsid w:val="00705C75"/>
    <w:rsid w:val="00711668"/>
    <w:rsid w:val="0071241A"/>
    <w:rsid w:val="00716D91"/>
    <w:rsid w:val="00720782"/>
    <w:rsid w:val="00737359"/>
    <w:rsid w:val="00747E06"/>
    <w:rsid w:val="0075077C"/>
    <w:rsid w:val="007543A6"/>
    <w:rsid w:val="0079053C"/>
    <w:rsid w:val="007A45AF"/>
    <w:rsid w:val="007A5D89"/>
    <w:rsid w:val="007B4293"/>
    <w:rsid w:val="007B644F"/>
    <w:rsid w:val="007D5BB3"/>
    <w:rsid w:val="007E5F9B"/>
    <w:rsid w:val="007E789F"/>
    <w:rsid w:val="007E78AE"/>
    <w:rsid w:val="007F5719"/>
    <w:rsid w:val="0081624C"/>
    <w:rsid w:val="008254B7"/>
    <w:rsid w:val="00825757"/>
    <w:rsid w:val="00830A1C"/>
    <w:rsid w:val="0083238A"/>
    <w:rsid w:val="00834DA9"/>
    <w:rsid w:val="00837259"/>
    <w:rsid w:val="0084282D"/>
    <w:rsid w:val="0084392C"/>
    <w:rsid w:val="00847773"/>
    <w:rsid w:val="00855A8B"/>
    <w:rsid w:val="0085674C"/>
    <w:rsid w:val="00857360"/>
    <w:rsid w:val="00863B24"/>
    <w:rsid w:val="00873729"/>
    <w:rsid w:val="00873920"/>
    <w:rsid w:val="008A0EEA"/>
    <w:rsid w:val="008B0CE1"/>
    <w:rsid w:val="008B3B82"/>
    <w:rsid w:val="008B422B"/>
    <w:rsid w:val="008C53D1"/>
    <w:rsid w:val="008D0DB0"/>
    <w:rsid w:val="008D78BF"/>
    <w:rsid w:val="008E37C3"/>
    <w:rsid w:val="008E49C9"/>
    <w:rsid w:val="008F28D6"/>
    <w:rsid w:val="008F2B09"/>
    <w:rsid w:val="008F7DAD"/>
    <w:rsid w:val="00911291"/>
    <w:rsid w:val="00924661"/>
    <w:rsid w:val="00934A23"/>
    <w:rsid w:val="009414DC"/>
    <w:rsid w:val="00946751"/>
    <w:rsid w:val="009467FC"/>
    <w:rsid w:val="00950A11"/>
    <w:rsid w:val="00951A83"/>
    <w:rsid w:val="00951AB0"/>
    <w:rsid w:val="009553E6"/>
    <w:rsid w:val="00955447"/>
    <w:rsid w:val="00955D21"/>
    <w:rsid w:val="00963B33"/>
    <w:rsid w:val="009702D2"/>
    <w:rsid w:val="00970B90"/>
    <w:rsid w:val="00973555"/>
    <w:rsid w:val="00977CD0"/>
    <w:rsid w:val="009903EA"/>
    <w:rsid w:val="00995181"/>
    <w:rsid w:val="00997253"/>
    <w:rsid w:val="009B413F"/>
    <w:rsid w:val="009C007C"/>
    <w:rsid w:val="009C1154"/>
    <w:rsid w:val="009C172C"/>
    <w:rsid w:val="009D265F"/>
    <w:rsid w:val="009D72AA"/>
    <w:rsid w:val="009E48B7"/>
    <w:rsid w:val="00A03DBD"/>
    <w:rsid w:val="00A11049"/>
    <w:rsid w:val="00A115B5"/>
    <w:rsid w:val="00A21443"/>
    <w:rsid w:val="00A24CD2"/>
    <w:rsid w:val="00A24DAC"/>
    <w:rsid w:val="00A40442"/>
    <w:rsid w:val="00A42C0C"/>
    <w:rsid w:val="00A42C0D"/>
    <w:rsid w:val="00A46DDC"/>
    <w:rsid w:val="00A50BD9"/>
    <w:rsid w:val="00A5549A"/>
    <w:rsid w:val="00A56C3D"/>
    <w:rsid w:val="00A61884"/>
    <w:rsid w:val="00A7064C"/>
    <w:rsid w:val="00A746D7"/>
    <w:rsid w:val="00A83507"/>
    <w:rsid w:val="00A9257D"/>
    <w:rsid w:val="00A977BC"/>
    <w:rsid w:val="00AA295B"/>
    <w:rsid w:val="00AC1061"/>
    <w:rsid w:val="00AC7BB8"/>
    <w:rsid w:val="00AE29DB"/>
    <w:rsid w:val="00AF3C93"/>
    <w:rsid w:val="00AF5233"/>
    <w:rsid w:val="00AF68BC"/>
    <w:rsid w:val="00B04D50"/>
    <w:rsid w:val="00B06FBD"/>
    <w:rsid w:val="00B10ED3"/>
    <w:rsid w:val="00B1238C"/>
    <w:rsid w:val="00B1377C"/>
    <w:rsid w:val="00B145EA"/>
    <w:rsid w:val="00B320CB"/>
    <w:rsid w:val="00B42BD1"/>
    <w:rsid w:val="00B50B12"/>
    <w:rsid w:val="00B514E9"/>
    <w:rsid w:val="00B51D54"/>
    <w:rsid w:val="00B52AE0"/>
    <w:rsid w:val="00B6365C"/>
    <w:rsid w:val="00B737A9"/>
    <w:rsid w:val="00B814C5"/>
    <w:rsid w:val="00B84874"/>
    <w:rsid w:val="00B90D9F"/>
    <w:rsid w:val="00B91045"/>
    <w:rsid w:val="00B910E6"/>
    <w:rsid w:val="00BA2D19"/>
    <w:rsid w:val="00BA640F"/>
    <w:rsid w:val="00BD356A"/>
    <w:rsid w:val="00BD62CE"/>
    <w:rsid w:val="00BE4315"/>
    <w:rsid w:val="00BE505A"/>
    <w:rsid w:val="00BE5C24"/>
    <w:rsid w:val="00BE71C5"/>
    <w:rsid w:val="00BF3F7B"/>
    <w:rsid w:val="00C00E62"/>
    <w:rsid w:val="00C02019"/>
    <w:rsid w:val="00C07C37"/>
    <w:rsid w:val="00C13A24"/>
    <w:rsid w:val="00C14996"/>
    <w:rsid w:val="00C476E0"/>
    <w:rsid w:val="00C47B38"/>
    <w:rsid w:val="00C5442D"/>
    <w:rsid w:val="00C54999"/>
    <w:rsid w:val="00C62F1F"/>
    <w:rsid w:val="00C6408D"/>
    <w:rsid w:val="00C64C72"/>
    <w:rsid w:val="00C66C7A"/>
    <w:rsid w:val="00C74AF3"/>
    <w:rsid w:val="00C85033"/>
    <w:rsid w:val="00CD18AD"/>
    <w:rsid w:val="00CE1C1F"/>
    <w:rsid w:val="00CE631B"/>
    <w:rsid w:val="00CE71B1"/>
    <w:rsid w:val="00CE7F9D"/>
    <w:rsid w:val="00CF0ED4"/>
    <w:rsid w:val="00CF13B6"/>
    <w:rsid w:val="00CF34F3"/>
    <w:rsid w:val="00CF49A7"/>
    <w:rsid w:val="00D0329E"/>
    <w:rsid w:val="00D0545F"/>
    <w:rsid w:val="00D11585"/>
    <w:rsid w:val="00D20BB7"/>
    <w:rsid w:val="00D2176E"/>
    <w:rsid w:val="00D31978"/>
    <w:rsid w:val="00D34FF0"/>
    <w:rsid w:val="00D356CF"/>
    <w:rsid w:val="00D469D7"/>
    <w:rsid w:val="00D675A6"/>
    <w:rsid w:val="00D70AEF"/>
    <w:rsid w:val="00D74B72"/>
    <w:rsid w:val="00D911D8"/>
    <w:rsid w:val="00D96174"/>
    <w:rsid w:val="00D975E4"/>
    <w:rsid w:val="00DA00EC"/>
    <w:rsid w:val="00DB6E0E"/>
    <w:rsid w:val="00DB7C9F"/>
    <w:rsid w:val="00DE0389"/>
    <w:rsid w:val="00DE233B"/>
    <w:rsid w:val="00DF16D8"/>
    <w:rsid w:val="00DF2BD5"/>
    <w:rsid w:val="00DF5A9B"/>
    <w:rsid w:val="00E00122"/>
    <w:rsid w:val="00E110C5"/>
    <w:rsid w:val="00E13C13"/>
    <w:rsid w:val="00E24074"/>
    <w:rsid w:val="00E27A54"/>
    <w:rsid w:val="00E342DC"/>
    <w:rsid w:val="00E51253"/>
    <w:rsid w:val="00E52E8D"/>
    <w:rsid w:val="00E61099"/>
    <w:rsid w:val="00E61131"/>
    <w:rsid w:val="00E6411A"/>
    <w:rsid w:val="00E67348"/>
    <w:rsid w:val="00E67B86"/>
    <w:rsid w:val="00E71ECB"/>
    <w:rsid w:val="00E72CF4"/>
    <w:rsid w:val="00E92918"/>
    <w:rsid w:val="00E95B89"/>
    <w:rsid w:val="00EB1138"/>
    <w:rsid w:val="00EB3883"/>
    <w:rsid w:val="00EC133E"/>
    <w:rsid w:val="00EC1983"/>
    <w:rsid w:val="00EC2CFD"/>
    <w:rsid w:val="00EE7CA2"/>
    <w:rsid w:val="00EF4B4F"/>
    <w:rsid w:val="00EF7888"/>
    <w:rsid w:val="00F014D8"/>
    <w:rsid w:val="00F07B7A"/>
    <w:rsid w:val="00F25701"/>
    <w:rsid w:val="00F278FF"/>
    <w:rsid w:val="00F326AF"/>
    <w:rsid w:val="00F3423C"/>
    <w:rsid w:val="00F345D0"/>
    <w:rsid w:val="00F35DCC"/>
    <w:rsid w:val="00F65113"/>
    <w:rsid w:val="00F727B5"/>
    <w:rsid w:val="00F72C03"/>
    <w:rsid w:val="00F757C4"/>
    <w:rsid w:val="00F829C8"/>
    <w:rsid w:val="00F8449A"/>
    <w:rsid w:val="00F92DF3"/>
    <w:rsid w:val="00F93856"/>
    <w:rsid w:val="00FA5761"/>
    <w:rsid w:val="00FA6D0D"/>
    <w:rsid w:val="00FB73E4"/>
    <w:rsid w:val="00FC33D8"/>
    <w:rsid w:val="00FC4200"/>
    <w:rsid w:val="00FC6959"/>
    <w:rsid w:val="00FD54C4"/>
    <w:rsid w:val="00FE7DB5"/>
    <w:rsid w:val="00FF78CE"/>
    <w:rsid w:val="01172763"/>
    <w:rsid w:val="015D767C"/>
    <w:rsid w:val="0231552D"/>
    <w:rsid w:val="023463E8"/>
    <w:rsid w:val="026A7F58"/>
    <w:rsid w:val="02870C3A"/>
    <w:rsid w:val="02B54831"/>
    <w:rsid w:val="02BB01EA"/>
    <w:rsid w:val="02D00D60"/>
    <w:rsid w:val="03126ECF"/>
    <w:rsid w:val="03564898"/>
    <w:rsid w:val="03886A53"/>
    <w:rsid w:val="03E82023"/>
    <w:rsid w:val="042E2F1B"/>
    <w:rsid w:val="044259A0"/>
    <w:rsid w:val="04F85B22"/>
    <w:rsid w:val="04FB1B16"/>
    <w:rsid w:val="052F047D"/>
    <w:rsid w:val="05377E9E"/>
    <w:rsid w:val="056F25DA"/>
    <w:rsid w:val="058E041A"/>
    <w:rsid w:val="05F67759"/>
    <w:rsid w:val="05F96CD8"/>
    <w:rsid w:val="063044F6"/>
    <w:rsid w:val="06582E1E"/>
    <w:rsid w:val="068F16A0"/>
    <w:rsid w:val="06D57FBD"/>
    <w:rsid w:val="073B18A1"/>
    <w:rsid w:val="0745271F"/>
    <w:rsid w:val="07541E37"/>
    <w:rsid w:val="075C16A8"/>
    <w:rsid w:val="077200F7"/>
    <w:rsid w:val="07A77367"/>
    <w:rsid w:val="088B4E23"/>
    <w:rsid w:val="08984497"/>
    <w:rsid w:val="093049E5"/>
    <w:rsid w:val="0AD7644B"/>
    <w:rsid w:val="0AE3260E"/>
    <w:rsid w:val="0AE7353A"/>
    <w:rsid w:val="0B025AFF"/>
    <w:rsid w:val="0B085F11"/>
    <w:rsid w:val="0B182B35"/>
    <w:rsid w:val="0BD26C59"/>
    <w:rsid w:val="0BDC0A08"/>
    <w:rsid w:val="0BEF1BFF"/>
    <w:rsid w:val="0C93491D"/>
    <w:rsid w:val="0CBA5EA4"/>
    <w:rsid w:val="0CEB0B09"/>
    <w:rsid w:val="0CF92FD9"/>
    <w:rsid w:val="0D061BA0"/>
    <w:rsid w:val="0D2951F7"/>
    <w:rsid w:val="0D3673C9"/>
    <w:rsid w:val="0D8012BE"/>
    <w:rsid w:val="0DFE0FC7"/>
    <w:rsid w:val="0E4D7FDF"/>
    <w:rsid w:val="0EC52D0B"/>
    <w:rsid w:val="0F2D2B8F"/>
    <w:rsid w:val="0F5A6483"/>
    <w:rsid w:val="0FC640EF"/>
    <w:rsid w:val="102B41F6"/>
    <w:rsid w:val="104E0DFE"/>
    <w:rsid w:val="10934698"/>
    <w:rsid w:val="109819CE"/>
    <w:rsid w:val="109A79EA"/>
    <w:rsid w:val="116306C1"/>
    <w:rsid w:val="11A95F06"/>
    <w:rsid w:val="121262F3"/>
    <w:rsid w:val="126F4BCF"/>
    <w:rsid w:val="12981A28"/>
    <w:rsid w:val="12C3325C"/>
    <w:rsid w:val="13772323"/>
    <w:rsid w:val="13B77017"/>
    <w:rsid w:val="13E07F77"/>
    <w:rsid w:val="13E3013E"/>
    <w:rsid w:val="140F29B5"/>
    <w:rsid w:val="143B24A8"/>
    <w:rsid w:val="146406DE"/>
    <w:rsid w:val="14A86498"/>
    <w:rsid w:val="14C26497"/>
    <w:rsid w:val="15035E6C"/>
    <w:rsid w:val="15507A8C"/>
    <w:rsid w:val="159145A1"/>
    <w:rsid w:val="15C22FE1"/>
    <w:rsid w:val="16155A64"/>
    <w:rsid w:val="16553B47"/>
    <w:rsid w:val="166D62F1"/>
    <w:rsid w:val="167404AF"/>
    <w:rsid w:val="169D3B4C"/>
    <w:rsid w:val="16BF770E"/>
    <w:rsid w:val="172A7E35"/>
    <w:rsid w:val="176435FE"/>
    <w:rsid w:val="176F14A1"/>
    <w:rsid w:val="178D452E"/>
    <w:rsid w:val="178E5B59"/>
    <w:rsid w:val="17A903A0"/>
    <w:rsid w:val="17B66597"/>
    <w:rsid w:val="185D29B9"/>
    <w:rsid w:val="188202E2"/>
    <w:rsid w:val="18E07643"/>
    <w:rsid w:val="18E133B7"/>
    <w:rsid w:val="18EB0A6C"/>
    <w:rsid w:val="191276D8"/>
    <w:rsid w:val="195B5974"/>
    <w:rsid w:val="19863184"/>
    <w:rsid w:val="19BB41DF"/>
    <w:rsid w:val="19CB5A30"/>
    <w:rsid w:val="1A18184B"/>
    <w:rsid w:val="1A5F75A2"/>
    <w:rsid w:val="1A6A5A09"/>
    <w:rsid w:val="1B4A1FA9"/>
    <w:rsid w:val="1BC27D31"/>
    <w:rsid w:val="1BF67DB8"/>
    <w:rsid w:val="1C4627CE"/>
    <w:rsid w:val="1C661FC1"/>
    <w:rsid w:val="1C960586"/>
    <w:rsid w:val="1CC63CFE"/>
    <w:rsid w:val="1CD30780"/>
    <w:rsid w:val="1CEA5461"/>
    <w:rsid w:val="1CFF27D8"/>
    <w:rsid w:val="1D373EF8"/>
    <w:rsid w:val="1D446942"/>
    <w:rsid w:val="1D565A5F"/>
    <w:rsid w:val="1DCF379B"/>
    <w:rsid w:val="1E89655B"/>
    <w:rsid w:val="1EF86919"/>
    <w:rsid w:val="1F1E46C7"/>
    <w:rsid w:val="1F271CC9"/>
    <w:rsid w:val="1F73724C"/>
    <w:rsid w:val="1FFE24E8"/>
    <w:rsid w:val="208D665C"/>
    <w:rsid w:val="20A02F73"/>
    <w:rsid w:val="211E44D8"/>
    <w:rsid w:val="214041F2"/>
    <w:rsid w:val="21924D2F"/>
    <w:rsid w:val="21A627A3"/>
    <w:rsid w:val="221C0F93"/>
    <w:rsid w:val="23067798"/>
    <w:rsid w:val="23691277"/>
    <w:rsid w:val="23C92F12"/>
    <w:rsid w:val="23E22983"/>
    <w:rsid w:val="23E96D75"/>
    <w:rsid w:val="23F261BF"/>
    <w:rsid w:val="24374C88"/>
    <w:rsid w:val="25013725"/>
    <w:rsid w:val="253C6CC7"/>
    <w:rsid w:val="2572313A"/>
    <w:rsid w:val="25906576"/>
    <w:rsid w:val="260B3314"/>
    <w:rsid w:val="26120F54"/>
    <w:rsid w:val="2657015F"/>
    <w:rsid w:val="26AA14B7"/>
    <w:rsid w:val="26DF5D7A"/>
    <w:rsid w:val="26EE446F"/>
    <w:rsid w:val="26F5170C"/>
    <w:rsid w:val="26F55008"/>
    <w:rsid w:val="273348DE"/>
    <w:rsid w:val="274272A3"/>
    <w:rsid w:val="278C2748"/>
    <w:rsid w:val="278D03ED"/>
    <w:rsid w:val="27D05B05"/>
    <w:rsid w:val="27D43D7F"/>
    <w:rsid w:val="282C73F8"/>
    <w:rsid w:val="28366BBA"/>
    <w:rsid w:val="288B2330"/>
    <w:rsid w:val="28CB1486"/>
    <w:rsid w:val="28EE2D67"/>
    <w:rsid w:val="291216DE"/>
    <w:rsid w:val="291A0CBD"/>
    <w:rsid w:val="29AB7BC7"/>
    <w:rsid w:val="29B70ED8"/>
    <w:rsid w:val="2A3E7876"/>
    <w:rsid w:val="2A9F35A8"/>
    <w:rsid w:val="2AB73512"/>
    <w:rsid w:val="2AF32020"/>
    <w:rsid w:val="2B6422B2"/>
    <w:rsid w:val="2B7329BE"/>
    <w:rsid w:val="2C0F3849"/>
    <w:rsid w:val="2C626D25"/>
    <w:rsid w:val="2C6F4A1E"/>
    <w:rsid w:val="2D07424E"/>
    <w:rsid w:val="2D583045"/>
    <w:rsid w:val="2DD56D91"/>
    <w:rsid w:val="2DF91B9B"/>
    <w:rsid w:val="2E2F3CD1"/>
    <w:rsid w:val="2E346677"/>
    <w:rsid w:val="2E3B015D"/>
    <w:rsid w:val="2E4D697C"/>
    <w:rsid w:val="2ED03888"/>
    <w:rsid w:val="2EDB334E"/>
    <w:rsid w:val="2EE72048"/>
    <w:rsid w:val="2F05265B"/>
    <w:rsid w:val="2F6C6E1F"/>
    <w:rsid w:val="2F9D25B7"/>
    <w:rsid w:val="2FBE23BA"/>
    <w:rsid w:val="2FDE5F10"/>
    <w:rsid w:val="30010F15"/>
    <w:rsid w:val="302D6B09"/>
    <w:rsid w:val="306D3F2B"/>
    <w:rsid w:val="30A2319F"/>
    <w:rsid w:val="314330D4"/>
    <w:rsid w:val="31D87F1A"/>
    <w:rsid w:val="31DF7D4C"/>
    <w:rsid w:val="320F0DE7"/>
    <w:rsid w:val="3257361D"/>
    <w:rsid w:val="32E96A72"/>
    <w:rsid w:val="330166B6"/>
    <w:rsid w:val="331D49D6"/>
    <w:rsid w:val="332B4198"/>
    <w:rsid w:val="33533EA6"/>
    <w:rsid w:val="33855073"/>
    <w:rsid w:val="33AB487B"/>
    <w:rsid w:val="33F10E57"/>
    <w:rsid w:val="33F74667"/>
    <w:rsid w:val="342B0860"/>
    <w:rsid w:val="343D0802"/>
    <w:rsid w:val="3441107F"/>
    <w:rsid w:val="354A68FB"/>
    <w:rsid w:val="35522C20"/>
    <w:rsid w:val="35FD4ACE"/>
    <w:rsid w:val="36FF2FD0"/>
    <w:rsid w:val="37394706"/>
    <w:rsid w:val="373B0CE1"/>
    <w:rsid w:val="37C021CA"/>
    <w:rsid w:val="37F3631B"/>
    <w:rsid w:val="388651DF"/>
    <w:rsid w:val="38A32A76"/>
    <w:rsid w:val="38F11B77"/>
    <w:rsid w:val="392F33D9"/>
    <w:rsid w:val="39BC1AA6"/>
    <w:rsid w:val="39CA1734"/>
    <w:rsid w:val="3AF270F9"/>
    <w:rsid w:val="3AF60CF2"/>
    <w:rsid w:val="3B162A56"/>
    <w:rsid w:val="3BBF6E15"/>
    <w:rsid w:val="3C6023D2"/>
    <w:rsid w:val="3C730FDB"/>
    <w:rsid w:val="3C7C2526"/>
    <w:rsid w:val="3C995F6E"/>
    <w:rsid w:val="3CB011E8"/>
    <w:rsid w:val="3CB512AF"/>
    <w:rsid w:val="3E1D5959"/>
    <w:rsid w:val="3E5942C4"/>
    <w:rsid w:val="3E6D48AD"/>
    <w:rsid w:val="3E84235C"/>
    <w:rsid w:val="3ECB3E98"/>
    <w:rsid w:val="3F357E3B"/>
    <w:rsid w:val="3F7C3E0B"/>
    <w:rsid w:val="3F9129D7"/>
    <w:rsid w:val="3FB528CF"/>
    <w:rsid w:val="3FEF0335"/>
    <w:rsid w:val="3FFD3AD9"/>
    <w:rsid w:val="40B87BB7"/>
    <w:rsid w:val="41B5578D"/>
    <w:rsid w:val="41E10E9E"/>
    <w:rsid w:val="424808F7"/>
    <w:rsid w:val="42631458"/>
    <w:rsid w:val="42862197"/>
    <w:rsid w:val="42C42455"/>
    <w:rsid w:val="42DF2249"/>
    <w:rsid w:val="4307391F"/>
    <w:rsid w:val="435B1B55"/>
    <w:rsid w:val="436C2B58"/>
    <w:rsid w:val="43B806B5"/>
    <w:rsid w:val="44602BED"/>
    <w:rsid w:val="449C750A"/>
    <w:rsid w:val="44AA35CF"/>
    <w:rsid w:val="44DA0B8F"/>
    <w:rsid w:val="452A0F04"/>
    <w:rsid w:val="4578348B"/>
    <w:rsid w:val="457A7762"/>
    <w:rsid w:val="45844794"/>
    <w:rsid w:val="45970BAF"/>
    <w:rsid w:val="459C6F06"/>
    <w:rsid w:val="45D72046"/>
    <w:rsid w:val="45F9241F"/>
    <w:rsid w:val="4640288C"/>
    <w:rsid w:val="468B0B32"/>
    <w:rsid w:val="46C40A79"/>
    <w:rsid w:val="470F7A15"/>
    <w:rsid w:val="471A2D0C"/>
    <w:rsid w:val="47533D92"/>
    <w:rsid w:val="47671AA9"/>
    <w:rsid w:val="47703FED"/>
    <w:rsid w:val="47AD4248"/>
    <w:rsid w:val="481412E9"/>
    <w:rsid w:val="495C68A3"/>
    <w:rsid w:val="49A22C08"/>
    <w:rsid w:val="49F27849"/>
    <w:rsid w:val="4A6C3C4A"/>
    <w:rsid w:val="4AA257B9"/>
    <w:rsid w:val="4B245E78"/>
    <w:rsid w:val="4C85133D"/>
    <w:rsid w:val="4CF6419B"/>
    <w:rsid w:val="4D094317"/>
    <w:rsid w:val="4D4179DD"/>
    <w:rsid w:val="4D9F5344"/>
    <w:rsid w:val="4E000494"/>
    <w:rsid w:val="4E587563"/>
    <w:rsid w:val="4E811A89"/>
    <w:rsid w:val="4F1F2594"/>
    <w:rsid w:val="5011611B"/>
    <w:rsid w:val="502D66BC"/>
    <w:rsid w:val="507C76AF"/>
    <w:rsid w:val="50A91988"/>
    <w:rsid w:val="50E66CD0"/>
    <w:rsid w:val="51031B0D"/>
    <w:rsid w:val="51B81127"/>
    <w:rsid w:val="521F55BB"/>
    <w:rsid w:val="524C5D5B"/>
    <w:rsid w:val="524D42A0"/>
    <w:rsid w:val="52914DB3"/>
    <w:rsid w:val="532C7A3C"/>
    <w:rsid w:val="535216FA"/>
    <w:rsid w:val="53561C54"/>
    <w:rsid w:val="5404228E"/>
    <w:rsid w:val="54AC28CC"/>
    <w:rsid w:val="54D90194"/>
    <w:rsid w:val="55DA6FF3"/>
    <w:rsid w:val="560F3579"/>
    <w:rsid w:val="566627C0"/>
    <w:rsid w:val="568A64B3"/>
    <w:rsid w:val="56AD6BD9"/>
    <w:rsid w:val="56B038C5"/>
    <w:rsid w:val="577E63DD"/>
    <w:rsid w:val="579C1DBB"/>
    <w:rsid w:val="57AD298E"/>
    <w:rsid w:val="57EB1125"/>
    <w:rsid w:val="58011C16"/>
    <w:rsid w:val="580774FC"/>
    <w:rsid w:val="583639EE"/>
    <w:rsid w:val="583A4101"/>
    <w:rsid w:val="583B1F02"/>
    <w:rsid w:val="585C329D"/>
    <w:rsid w:val="588635C0"/>
    <w:rsid w:val="590474ED"/>
    <w:rsid w:val="591A23B3"/>
    <w:rsid w:val="591F539A"/>
    <w:rsid w:val="592C7464"/>
    <w:rsid w:val="593123AC"/>
    <w:rsid w:val="595C6866"/>
    <w:rsid w:val="59A23C22"/>
    <w:rsid w:val="59AE08A6"/>
    <w:rsid w:val="5A9504FA"/>
    <w:rsid w:val="5AAA390B"/>
    <w:rsid w:val="5B0208B1"/>
    <w:rsid w:val="5B197C9F"/>
    <w:rsid w:val="5C3A4097"/>
    <w:rsid w:val="5C471D16"/>
    <w:rsid w:val="5C633AE7"/>
    <w:rsid w:val="5C775E76"/>
    <w:rsid w:val="5CB349FF"/>
    <w:rsid w:val="5CC600F6"/>
    <w:rsid w:val="5CC76DC1"/>
    <w:rsid w:val="5CF10D43"/>
    <w:rsid w:val="5D8F7F16"/>
    <w:rsid w:val="5DC87E2C"/>
    <w:rsid w:val="5E915769"/>
    <w:rsid w:val="5E97191D"/>
    <w:rsid w:val="5E987F39"/>
    <w:rsid w:val="5EF473D7"/>
    <w:rsid w:val="5F9C6B28"/>
    <w:rsid w:val="5FB02F02"/>
    <w:rsid w:val="5FE56E3E"/>
    <w:rsid w:val="603A2F8B"/>
    <w:rsid w:val="608614E1"/>
    <w:rsid w:val="60A26A2C"/>
    <w:rsid w:val="611163F8"/>
    <w:rsid w:val="624935EF"/>
    <w:rsid w:val="629B000E"/>
    <w:rsid w:val="630702B0"/>
    <w:rsid w:val="631B761D"/>
    <w:rsid w:val="63276856"/>
    <w:rsid w:val="633A357F"/>
    <w:rsid w:val="63AB1150"/>
    <w:rsid w:val="63EC7079"/>
    <w:rsid w:val="648D016C"/>
    <w:rsid w:val="64A12DF8"/>
    <w:rsid w:val="64CB1DC3"/>
    <w:rsid w:val="651953DF"/>
    <w:rsid w:val="66356602"/>
    <w:rsid w:val="66D246EF"/>
    <w:rsid w:val="66E03F35"/>
    <w:rsid w:val="66F26AE2"/>
    <w:rsid w:val="67900648"/>
    <w:rsid w:val="67C01304"/>
    <w:rsid w:val="67D467A6"/>
    <w:rsid w:val="67F27D62"/>
    <w:rsid w:val="68AA1B19"/>
    <w:rsid w:val="692E06B3"/>
    <w:rsid w:val="69604BE8"/>
    <w:rsid w:val="696807A4"/>
    <w:rsid w:val="696D6110"/>
    <w:rsid w:val="6985775B"/>
    <w:rsid w:val="69B20CDB"/>
    <w:rsid w:val="6A5556D0"/>
    <w:rsid w:val="6A9605E3"/>
    <w:rsid w:val="6A9E49FC"/>
    <w:rsid w:val="6AA77212"/>
    <w:rsid w:val="6B322AFA"/>
    <w:rsid w:val="6B4B102E"/>
    <w:rsid w:val="6B684534"/>
    <w:rsid w:val="6BA36D36"/>
    <w:rsid w:val="6C511B37"/>
    <w:rsid w:val="6C643030"/>
    <w:rsid w:val="6D395E7A"/>
    <w:rsid w:val="6D5F07CE"/>
    <w:rsid w:val="6E872CC0"/>
    <w:rsid w:val="6F002C8F"/>
    <w:rsid w:val="6F3D1DF9"/>
    <w:rsid w:val="6F535B23"/>
    <w:rsid w:val="6F58156F"/>
    <w:rsid w:val="6F695E85"/>
    <w:rsid w:val="6FA56787"/>
    <w:rsid w:val="6FBB281A"/>
    <w:rsid w:val="6FC92030"/>
    <w:rsid w:val="703045FD"/>
    <w:rsid w:val="70780A94"/>
    <w:rsid w:val="708C7F03"/>
    <w:rsid w:val="71AA1C98"/>
    <w:rsid w:val="727822CC"/>
    <w:rsid w:val="729C2C79"/>
    <w:rsid w:val="72D64A1B"/>
    <w:rsid w:val="73365383"/>
    <w:rsid w:val="744208A9"/>
    <w:rsid w:val="747E29E9"/>
    <w:rsid w:val="74B328F8"/>
    <w:rsid w:val="74C754A7"/>
    <w:rsid w:val="753A0F6B"/>
    <w:rsid w:val="756114F9"/>
    <w:rsid w:val="75C35CC3"/>
    <w:rsid w:val="75EF7084"/>
    <w:rsid w:val="76B708D8"/>
    <w:rsid w:val="7740337E"/>
    <w:rsid w:val="7788159C"/>
    <w:rsid w:val="77A84E1A"/>
    <w:rsid w:val="781E0C7D"/>
    <w:rsid w:val="782C1E28"/>
    <w:rsid w:val="787900F3"/>
    <w:rsid w:val="78925E2E"/>
    <w:rsid w:val="78DF365A"/>
    <w:rsid w:val="790850E4"/>
    <w:rsid w:val="7924160F"/>
    <w:rsid w:val="79330984"/>
    <w:rsid w:val="79DA5B87"/>
    <w:rsid w:val="79FA2C7F"/>
    <w:rsid w:val="7A2F7223"/>
    <w:rsid w:val="7ADA3676"/>
    <w:rsid w:val="7B767497"/>
    <w:rsid w:val="7BBA1138"/>
    <w:rsid w:val="7BE56F27"/>
    <w:rsid w:val="7C233047"/>
    <w:rsid w:val="7C6F379E"/>
    <w:rsid w:val="7CD726E0"/>
    <w:rsid w:val="7D58632E"/>
    <w:rsid w:val="7DCB7B01"/>
    <w:rsid w:val="7E0708B7"/>
    <w:rsid w:val="7E2E668E"/>
    <w:rsid w:val="7E414727"/>
    <w:rsid w:val="7E546364"/>
    <w:rsid w:val="7E571C9A"/>
    <w:rsid w:val="7EE27E1F"/>
    <w:rsid w:val="7F1E014D"/>
    <w:rsid w:val="7F463095"/>
    <w:rsid w:val="7F80321F"/>
    <w:rsid w:val="7F993D96"/>
    <w:rsid w:val="7FA65318"/>
    <w:rsid w:val="7FCB6809"/>
    <w:rsid w:val="7FFA2A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header" w:semiHidden="0" w:unhideWhenUsed="0" w:qFormat="1"/>
    <w:lsdException w:name="footer" w:semiHidden="0" w:uiPriority="99" w:unhideWhenUsed="0" w:qFormat="1"/>
    <w:lsdException w:name="caption" w:qFormat="1"/>
    <w:lsdException w:name="footnote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5C"/>
    <w:pPr>
      <w:widowControl w:val="0"/>
      <w:jc w:val="both"/>
    </w:pPr>
    <w:rPr>
      <w:rFonts w:ascii="Calibri" w:hAnsi="Calibri"/>
      <w:kern w:val="2"/>
      <w:sz w:val="21"/>
      <w:szCs w:val="22"/>
    </w:rPr>
  </w:style>
  <w:style w:type="paragraph" w:styleId="2">
    <w:name w:val="heading 2"/>
    <w:basedOn w:val="a"/>
    <w:next w:val="a"/>
    <w:link w:val="2Char"/>
    <w:qFormat/>
    <w:rsid w:val="005C5D5C"/>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5C5D5C"/>
    <w:pPr>
      <w:shd w:val="clear" w:color="auto" w:fill="000080"/>
    </w:pPr>
  </w:style>
  <w:style w:type="paragraph" w:styleId="a4">
    <w:name w:val="Balloon Text"/>
    <w:basedOn w:val="a"/>
    <w:semiHidden/>
    <w:qFormat/>
    <w:rsid w:val="005C5D5C"/>
    <w:rPr>
      <w:sz w:val="18"/>
      <w:szCs w:val="18"/>
    </w:rPr>
  </w:style>
  <w:style w:type="paragraph" w:styleId="a5">
    <w:name w:val="footer"/>
    <w:basedOn w:val="a"/>
    <w:link w:val="Char"/>
    <w:uiPriority w:val="99"/>
    <w:qFormat/>
    <w:rsid w:val="005C5D5C"/>
    <w:pPr>
      <w:tabs>
        <w:tab w:val="center" w:pos="4153"/>
        <w:tab w:val="right" w:pos="8306"/>
      </w:tabs>
      <w:snapToGrid w:val="0"/>
      <w:jc w:val="left"/>
    </w:pPr>
    <w:rPr>
      <w:sz w:val="18"/>
      <w:szCs w:val="18"/>
    </w:rPr>
  </w:style>
  <w:style w:type="paragraph" w:styleId="a6">
    <w:name w:val="header"/>
    <w:basedOn w:val="a"/>
    <w:link w:val="Char0"/>
    <w:qFormat/>
    <w:rsid w:val="005C5D5C"/>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1"/>
    <w:qFormat/>
    <w:rsid w:val="005C5D5C"/>
    <w:pPr>
      <w:snapToGrid w:val="0"/>
      <w:jc w:val="left"/>
    </w:pPr>
    <w:rPr>
      <w:rFonts w:ascii="Times New Roman" w:hAnsi="Times New Roman"/>
      <w:sz w:val="18"/>
      <w:szCs w:val="20"/>
    </w:rPr>
  </w:style>
  <w:style w:type="table" w:styleId="a8">
    <w:name w:val="Table Grid"/>
    <w:basedOn w:val="a1"/>
    <w:qFormat/>
    <w:rsid w:val="005C5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qFormat/>
    <w:rsid w:val="005C5D5C"/>
    <w:rPr>
      <w:vertAlign w:val="superscript"/>
    </w:rPr>
  </w:style>
  <w:style w:type="character" w:customStyle="1" w:styleId="2Char">
    <w:name w:val="标题 2 Char"/>
    <w:link w:val="2"/>
    <w:qFormat/>
    <w:rsid w:val="005C5D5C"/>
    <w:rPr>
      <w:rFonts w:ascii="Arial" w:eastAsia="黑体" w:hAnsi="Arial"/>
      <w:b/>
      <w:kern w:val="2"/>
      <w:sz w:val="32"/>
    </w:rPr>
  </w:style>
  <w:style w:type="character" w:customStyle="1" w:styleId="Char">
    <w:name w:val="页脚 Char"/>
    <w:link w:val="a5"/>
    <w:uiPriority w:val="99"/>
    <w:qFormat/>
    <w:rsid w:val="005C5D5C"/>
    <w:rPr>
      <w:kern w:val="2"/>
      <w:sz w:val="18"/>
      <w:szCs w:val="18"/>
    </w:rPr>
  </w:style>
  <w:style w:type="character" w:customStyle="1" w:styleId="Char0">
    <w:name w:val="页眉 Char"/>
    <w:link w:val="a6"/>
    <w:qFormat/>
    <w:rsid w:val="005C5D5C"/>
    <w:rPr>
      <w:kern w:val="2"/>
      <w:sz w:val="18"/>
      <w:szCs w:val="18"/>
    </w:rPr>
  </w:style>
  <w:style w:type="character" w:customStyle="1" w:styleId="Char1">
    <w:name w:val="脚注文本 Char"/>
    <w:link w:val="a7"/>
    <w:qFormat/>
    <w:rsid w:val="005C5D5C"/>
    <w:rPr>
      <w:rFonts w:ascii="Times New Roman" w:hAnsi="Times New Roman"/>
      <w:kern w:val="2"/>
      <w:sz w:val="18"/>
    </w:rPr>
  </w:style>
  <w:style w:type="paragraph" w:customStyle="1" w:styleId="Char2">
    <w:name w:val="Char"/>
    <w:basedOn w:val="a"/>
    <w:qFormat/>
    <w:rsid w:val="005C5D5C"/>
    <w:rPr>
      <w:rFonts w:ascii="Times New Roman" w:hAnsi="Times New Roman"/>
      <w:szCs w:val="24"/>
    </w:rPr>
  </w:style>
  <w:style w:type="paragraph" w:styleId="aa">
    <w:name w:val="List Paragraph"/>
    <w:basedOn w:val="a"/>
    <w:uiPriority w:val="34"/>
    <w:qFormat/>
    <w:rsid w:val="005C5D5C"/>
    <w:pPr>
      <w:ind w:firstLineChars="200" w:firstLine="420"/>
    </w:pPr>
  </w:style>
  <w:style w:type="paragraph" w:styleId="ab">
    <w:name w:val="Revision"/>
    <w:hidden/>
    <w:uiPriority w:val="99"/>
    <w:semiHidden/>
    <w:rsid w:val="00140747"/>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FD592-3196-464A-8C33-5F0CAA7C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2149</Characters>
  <Application>Microsoft Office Word</Application>
  <DocSecurity>4</DocSecurity>
  <Lines>17</Lines>
  <Paragraphs>5</Paragraphs>
  <ScaleCrop>false</ScaleCrop>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Administrator</dc:creator>
  <cp:lastModifiedBy>ZHONGM</cp:lastModifiedBy>
  <cp:revision>2</cp:revision>
  <cp:lastPrinted>1900-12-31T16:00:00Z</cp:lastPrinted>
  <dcterms:created xsi:type="dcterms:W3CDTF">2022-09-26T16:04:00Z</dcterms:created>
  <dcterms:modified xsi:type="dcterms:W3CDTF">2022-09-26T16:04:00Z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