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C9" w:rsidRPr="002B2FA3" w:rsidRDefault="004B15B8" w:rsidP="0040306D">
      <w:pPr>
        <w:spacing w:line="312" w:lineRule="auto"/>
        <w:jc w:val="center"/>
        <w:rPr>
          <w:rFonts w:asciiTheme="minorEastAsia" w:hAnsiTheme="minorEastAsia"/>
          <w:b/>
          <w:sz w:val="28"/>
          <w:szCs w:val="28"/>
        </w:rPr>
      </w:pPr>
      <w:r w:rsidRPr="002B2FA3">
        <w:rPr>
          <w:rFonts w:asciiTheme="minorEastAsia" w:hAnsiTheme="minorEastAsia" w:hint="eastAsia"/>
          <w:b/>
          <w:sz w:val="28"/>
          <w:szCs w:val="28"/>
        </w:rPr>
        <w:t>中信保诚景泰债券型证券投资基金</w:t>
      </w:r>
      <w:r w:rsidR="00E85D2E" w:rsidRPr="002B2FA3">
        <w:rPr>
          <w:rFonts w:asciiTheme="minorEastAsia" w:hAnsiTheme="minorEastAsia" w:hint="eastAsia"/>
          <w:b/>
          <w:sz w:val="28"/>
          <w:szCs w:val="28"/>
        </w:rPr>
        <w:t>进入</w:t>
      </w:r>
      <w:r w:rsidR="002A4099" w:rsidRPr="002B2FA3">
        <w:rPr>
          <w:rFonts w:asciiTheme="minorEastAsia" w:hAnsiTheme="minorEastAsia" w:hint="eastAsia"/>
          <w:b/>
          <w:sz w:val="28"/>
          <w:szCs w:val="28"/>
        </w:rPr>
        <w:t>赎回选择期</w:t>
      </w:r>
    </w:p>
    <w:p w:rsidR="0026264D" w:rsidRPr="002B2FA3" w:rsidRDefault="00E85D2E" w:rsidP="0040306D">
      <w:pPr>
        <w:spacing w:line="312" w:lineRule="auto"/>
        <w:jc w:val="center"/>
        <w:rPr>
          <w:rFonts w:asciiTheme="minorEastAsia" w:hAnsiTheme="minorEastAsia"/>
          <w:b/>
          <w:sz w:val="28"/>
          <w:szCs w:val="28"/>
        </w:rPr>
      </w:pPr>
      <w:r w:rsidRPr="002B2FA3">
        <w:rPr>
          <w:rFonts w:asciiTheme="minorEastAsia" w:hAnsiTheme="minorEastAsia" w:hint="eastAsia"/>
          <w:b/>
          <w:sz w:val="28"/>
          <w:szCs w:val="28"/>
        </w:rPr>
        <w:t>并</w:t>
      </w:r>
      <w:r w:rsidR="0026264D" w:rsidRPr="002B2FA3">
        <w:rPr>
          <w:rFonts w:asciiTheme="minorEastAsia" w:hAnsiTheme="minorEastAsia" w:hint="eastAsia"/>
          <w:b/>
          <w:sz w:val="28"/>
          <w:szCs w:val="28"/>
        </w:rPr>
        <w:t>开放</w:t>
      </w:r>
      <w:r w:rsidRPr="002B2FA3">
        <w:rPr>
          <w:rFonts w:asciiTheme="minorEastAsia" w:hAnsiTheme="minorEastAsia" w:hint="eastAsia"/>
          <w:b/>
          <w:sz w:val="28"/>
          <w:szCs w:val="28"/>
        </w:rPr>
        <w:t>赎回</w:t>
      </w:r>
      <w:r w:rsidR="00155F49" w:rsidRPr="002B2FA3">
        <w:rPr>
          <w:rFonts w:asciiTheme="minorEastAsia" w:hAnsiTheme="minorEastAsia" w:hint="eastAsia"/>
          <w:b/>
          <w:sz w:val="28"/>
          <w:szCs w:val="28"/>
        </w:rPr>
        <w:t>（含</w:t>
      </w:r>
      <w:r w:rsidR="00B02E89" w:rsidRPr="002B2FA3">
        <w:rPr>
          <w:rFonts w:asciiTheme="minorEastAsia" w:hAnsiTheme="minorEastAsia" w:hint="eastAsia"/>
          <w:b/>
          <w:sz w:val="28"/>
          <w:szCs w:val="28"/>
        </w:rPr>
        <w:t>转换转出</w:t>
      </w:r>
      <w:r w:rsidR="00155F49" w:rsidRPr="002B2FA3">
        <w:rPr>
          <w:rFonts w:asciiTheme="minorEastAsia" w:hAnsiTheme="minorEastAsia" w:hint="eastAsia"/>
          <w:b/>
          <w:sz w:val="28"/>
          <w:szCs w:val="28"/>
        </w:rPr>
        <w:t>）</w:t>
      </w:r>
      <w:r w:rsidR="0026264D" w:rsidRPr="002B2FA3">
        <w:rPr>
          <w:rFonts w:asciiTheme="minorEastAsia" w:hAnsiTheme="minorEastAsia" w:hint="eastAsia"/>
          <w:b/>
          <w:sz w:val="28"/>
          <w:szCs w:val="28"/>
        </w:rPr>
        <w:t>业务的</w:t>
      </w:r>
      <w:r w:rsidR="005072CB" w:rsidRPr="002B2FA3">
        <w:rPr>
          <w:rFonts w:asciiTheme="minorEastAsia" w:hAnsiTheme="minorEastAsia" w:hint="eastAsia"/>
          <w:b/>
          <w:sz w:val="28"/>
          <w:szCs w:val="28"/>
        </w:rPr>
        <w:t>第</w:t>
      </w:r>
      <w:r w:rsidR="005546C0" w:rsidRPr="002B2FA3">
        <w:rPr>
          <w:rFonts w:asciiTheme="minorEastAsia" w:hAnsiTheme="minorEastAsia" w:hint="eastAsia"/>
          <w:b/>
          <w:sz w:val="28"/>
          <w:szCs w:val="28"/>
        </w:rPr>
        <w:t>一</w:t>
      </w:r>
      <w:r w:rsidR="005072CB" w:rsidRPr="002B2FA3">
        <w:rPr>
          <w:rFonts w:asciiTheme="minorEastAsia" w:hAnsiTheme="minorEastAsia" w:hint="eastAsia"/>
          <w:b/>
          <w:sz w:val="28"/>
          <w:szCs w:val="28"/>
        </w:rPr>
        <w:t>次</w:t>
      </w:r>
      <w:r w:rsidR="0026264D" w:rsidRPr="002B2FA3">
        <w:rPr>
          <w:rFonts w:asciiTheme="minorEastAsia" w:hAnsiTheme="minorEastAsia" w:hint="eastAsia"/>
          <w:b/>
          <w:sz w:val="28"/>
          <w:szCs w:val="28"/>
        </w:rPr>
        <w:t>提示性公告</w:t>
      </w:r>
    </w:p>
    <w:p w:rsidR="0040306D" w:rsidRPr="002B2FA3" w:rsidRDefault="0040306D" w:rsidP="0040306D">
      <w:pPr>
        <w:spacing w:line="312" w:lineRule="auto"/>
        <w:jc w:val="center"/>
        <w:rPr>
          <w:rFonts w:asciiTheme="minorEastAsia" w:hAnsiTheme="minorEastAsia"/>
          <w:sz w:val="24"/>
          <w:szCs w:val="24"/>
        </w:rPr>
      </w:pPr>
    </w:p>
    <w:p w:rsidR="006C0B9A" w:rsidRPr="002B2FA3" w:rsidRDefault="006C0B9A" w:rsidP="00D64E91">
      <w:pPr>
        <w:adjustRightInd w:val="0"/>
        <w:snapToGrid w:val="0"/>
        <w:spacing w:line="360" w:lineRule="auto"/>
        <w:ind w:firstLineChars="200" w:firstLine="480"/>
        <w:rPr>
          <w:rFonts w:ascii="宋体" w:hAnsi="宋体"/>
          <w:sz w:val="24"/>
          <w:szCs w:val="24"/>
        </w:rPr>
      </w:pPr>
      <w:r w:rsidRPr="002B2FA3">
        <w:rPr>
          <w:rFonts w:ascii="宋体" w:hAnsi="宋体" w:hint="eastAsia"/>
          <w:sz w:val="24"/>
          <w:szCs w:val="24"/>
        </w:rPr>
        <w:t>中信保诚基金管理有限公司（以下简称“本基金管理人”</w:t>
      </w:r>
      <w:r w:rsidR="0040306D" w:rsidRPr="002B2FA3">
        <w:rPr>
          <w:rFonts w:ascii="宋体" w:hAnsi="宋体" w:hint="eastAsia"/>
          <w:sz w:val="24"/>
          <w:szCs w:val="24"/>
        </w:rPr>
        <w:t>或“本公司”</w:t>
      </w:r>
      <w:r w:rsidRPr="002B2FA3">
        <w:rPr>
          <w:rFonts w:ascii="宋体" w:hAnsi="宋体" w:hint="eastAsia"/>
          <w:sz w:val="24"/>
          <w:szCs w:val="24"/>
        </w:rPr>
        <w:t>）旗下</w:t>
      </w:r>
      <w:r w:rsidR="004B15B8" w:rsidRPr="002B2FA3">
        <w:rPr>
          <w:rFonts w:ascii="宋体" w:hAnsi="宋体" w:hint="eastAsia"/>
          <w:sz w:val="24"/>
          <w:szCs w:val="24"/>
        </w:rPr>
        <w:t>中信保诚景泰债券型证券投资基金</w:t>
      </w:r>
      <w:r w:rsidRPr="002B2FA3">
        <w:rPr>
          <w:rFonts w:ascii="宋体" w:hAnsi="宋体" w:hint="eastAsia"/>
          <w:sz w:val="24"/>
          <w:szCs w:val="24"/>
        </w:rPr>
        <w:t>（以下简称“本基金”）以通讯方式召开了基金份额持有人大会。本次基金份额持有人大会</w:t>
      </w:r>
      <w:r w:rsidR="00E85D2E" w:rsidRPr="002B2FA3">
        <w:rPr>
          <w:rFonts w:ascii="宋体" w:hAnsi="宋体" w:hint="eastAsia"/>
          <w:sz w:val="24"/>
          <w:szCs w:val="24"/>
        </w:rPr>
        <w:t>于</w:t>
      </w:r>
      <w:r w:rsidR="004B15B8" w:rsidRPr="002B2FA3">
        <w:rPr>
          <w:rFonts w:ascii="宋体" w:hAnsi="宋体" w:hint="eastAsia"/>
          <w:sz w:val="24"/>
          <w:szCs w:val="24"/>
        </w:rPr>
        <w:t>2022年9月20日</w:t>
      </w:r>
      <w:r w:rsidR="00E85D2E" w:rsidRPr="002B2FA3">
        <w:rPr>
          <w:rFonts w:ascii="宋体" w:hAnsi="宋体" w:hint="eastAsia"/>
          <w:sz w:val="24"/>
          <w:szCs w:val="24"/>
        </w:rPr>
        <w:t>表决通过了《</w:t>
      </w:r>
      <w:r w:rsidR="002A4099" w:rsidRPr="002B2FA3">
        <w:rPr>
          <w:rFonts w:ascii="宋体" w:hAnsi="宋体" w:hint="eastAsia"/>
          <w:sz w:val="24"/>
          <w:szCs w:val="24"/>
        </w:rPr>
        <w:t>关于终止</w:t>
      </w:r>
      <w:r w:rsidR="004B15B8" w:rsidRPr="002B2FA3">
        <w:rPr>
          <w:rFonts w:ascii="宋体" w:hAnsi="宋体" w:hint="eastAsia"/>
          <w:sz w:val="24"/>
          <w:szCs w:val="24"/>
        </w:rPr>
        <w:t>中信保诚景泰债券型证券投资基金</w:t>
      </w:r>
      <w:r w:rsidR="002A4099" w:rsidRPr="002B2FA3">
        <w:rPr>
          <w:rFonts w:ascii="宋体" w:hAnsi="宋体" w:hint="eastAsia"/>
          <w:sz w:val="24"/>
          <w:szCs w:val="24"/>
        </w:rPr>
        <w:t>基金合同有关事项的议案</w:t>
      </w:r>
      <w:r w:rsidR="00E85D2E" w:rsidRPr="002B2FA3">
        <w:rPr>
          <w:rFonts w:ascii="宋体" w:hAnsi="宋体" w:hint="eastAsia"/>
          <w:sz w:val="24"/>
          <w:szCs w:val="24"/>
        </w:rPr>
        <w:t>》，基金份额持有人大会的决议自该日起生效。</w:t>
      </w:r>
      <w:r w:rsidR="009E3401" w:rsidRPr="002B2FA3">
        <w:rPr>
          <w:rFonts w:ascii="宋体" w:hAnsi="宋体" w:hint="eastAsia"/>
          <w:sz w:val="24"/>
          <w:szCs w:val="24"/>
        </w:rPr>
        <w:t>本基金管理人已于</w:t>
      </w:r>
      <w:r w:rsidR="00DB3DB6" w:rsidRPr="002B2FA3">
        <w:rPr>
          <w:rFonts w:ascii="宋体" w:hAnsi="宋体" w:hint="eastAsia"/>
          <w:sz w:val="24"/>
          <w:szCs w:val="24"/>
        </w:rPr>
        <w:t>2022年9月</w:t>
      </w:r>
      <w:r w:rsidR="009F68A7" w:rsidRPr="002B2FA3">
        <w:rPr>
          <w:rFonts w:ascii="宋体" w:hAnsi="宋体" w:hint="eastAsia"/>
          <w:sz w:val="24"/>
          <w:szCs w:val="24"/>
        </w:rPr>
        <w:t>2</w:t>
      </w:r>
      <w:r w:rsidR="009F68A7" w:rsidRPr="002B2FA3">
        <w:rPr>
          <w:rFonts w:ascii="宋体" w:hAnsi="宋体"/>
          <w:sz w:val="24"/>
          <w:szCs w:val="24"/>
        </w:rPr>
        <w:t>1</w:t>
      </w:r>
      <w:r w:rsidR="00DB3DB6" w:rsidRPr="002B2FA3">
        <w:rPr>
          <w:rFonts w:ascii="宋体" w:hAnsi="宋体" w:hint="eastAsia"/>
          <w:sz w:val="24"/>
          <w:szCs w:val="24"/>
        </w:rPr>
        <w:t>日</w:t>
      </w:r>
      <w:r w:rsidR="009E3401" w:rsidRPr="002B2FA3">
        <w:rPr>
          <w:rFonts w:ascii="宋体" w:hAnsi="宋体" w:hint="eastAsia"/>
          <w:sz w:val="24"/>
          <w:szCs w:val="24"/>
        </w:rPr>
        <w:t>在《</w:t>
      </w:r>
      <w:r w:rsidR="0092417D" w:rsidRPr="002B2FA3">
        <w:rPr>
          <w:rFonts w:ascii="宋体" w:hAnsi="宋体" w:hint="eastAsia"/>
          <w:sz w:val="24"/>
          <w:szCs w:val="24"/>
        </w:rPr>
        <w:t>上海证券报</w:t>
      </w:r>
      <w:r w:rsidR="009E3401" w:rsidRPr="002B2FA3">
        <w:rPr>
          <w:rFonts w:ascii="宋体" w:hAnsi="宋体" w:hint="eastAsia"/>
          <w:sz w:val="24"/>
          <w:szCs w:val="24"/>
        </w:rPr>
        <w:t>》、基金管理人网站（http://www.citicprufunds.com.cn/）及中国证监会基金电子披露网站（http://eid.c</w:t>
      </w:r>
      <w:bookmarkStart w:id="0" w:name="_GoBack"/>
      <w:bookmarkEnd w:id="0"/>
      <w:r w:rsidR="009E3401" w:rsidRPr="002B2FA3">
        <w:rPr>
          <w:rFonts w:ascii="宋体" w:hAnsi="宋体" w:hint="eastAsia"/>
          <w:sz w:val="24"/>
          <w:szCs w:val="24"/>
        </w:rPr>
        <w:t>src.gov.cn/fund/）发布了《</w:t>
      </w:r>
      <w:r w:rsidR="005C7BD0" w:rsidRPr="002B2FA3">
        <w:rPr>
          <w:rFonts w:ascii="宋体" w:hAnsi="宋体" w:hint="eastAsia"/>
          <w:sz w:val="24"/>
          <w:szCs w:val="24"/>
        </w:rPr>
        <w:t>中信保诚基金管理有限公司关于</w:t>
      </w:r>
      <w:r w:rsidR="004B15B8" w:rsidRPr="002B2FA3">
        <w:rPr>
          <w:rFonts w:ascii="宋体" w:hAnsi="宋体" w:hint="eastAsia"/>
          <w:sz w:val="24"/>
          <w:szCs w:val="24"/>
        </w:rPr>
        <w:t>中信保诚景泰债券型证券投资基金</w:t>
      </w:r>
      <w:r w:rsidR="005C7BD0" w:rsidRPr="002B2FA3">
        <w:rPr>
          <w:rFonts w:ascii="宋体" w:hAnsi="宋体" w:hint="eastAsia"/>
          <w:sz w:val="24"/>
          <w:szCs w:val="24"/>
        </w:rPr>
        <w:t>基金份额持有人大会表决结果暨决议生效的公告</w:t>
      </w:r>
      <w:r w:rsidR="009E3401" w:rsidRPr="002B2FA3">
        <w:rPr>
          <w:rFonts w:ascii="宋体" w:hAnsi="宋体" w:hint="eastAsia"/>
          <w:sz w:val="24"/>
          <w:szCs w:val="24"/>
        </w:rPr>
        <w:t>》</w:t>
      </w:r>
      <w:r w:rsidR="00922607" w:rsidRPr="002B2FA3">
        <w:rPr>
          <w:rFonts w:ascii="宋体" w:hAnsi="宋体" w:hint="eastAsia"/>
          <w:sz w:val="24"/>
          <w:szCs w:val="24"/>
        </w:rPr>
        <w:t>。</w:t>
      </w:r>
      <w:r w:rsidR="00EB6EFC" w:rsidRPr="002B2FA3">
        <w:rPr>
          <w:rFonts w:ascii="宋体" w:hAnsi="宋体" w:hint="eastAsia"/>
          <w:sz w:val="24"/>
          <w:szCs w:val="24"/>
        </w:rPr>
        <w:t>现发布</w:t>
      </w:r>
      <w:r w:rsidR="00E85D2E" w:rsidRPr="002B2FA3">
        <w:rPr>
          <w:rFonts w:ascii="宋体" w:hAnsi="宋体" w:hint="eastAsia"/>
          <w:sz w:val="24"/>
          <w:szCs w:val="24"/>
        </w:rPr>
        <w:t>本基金进入</w:t>
      </w:r>
      <w:r w:rsidR="002A4099" w:rsidRPr="002B2FA3">
        <w:rPr>
          <w:rFonts w:ascii="宋体" w:hAnsi="宋体" w:hint="eastAsia"/>
          <w:sz w:val="24"/>
          <w:szCs w:val="24"/>
        </w:rPr>
        <w:t>赎回选择期</w:t>
      </w:r>
      <w:r w:rsidR="00E85D2E" w:rsidRPr="002B2FA3">
        <w:rPr>
          <w:rFonts w:ascii="宋体" w:hAnsi="宋体" w:hint="eastAsia"/>
          <w:sz w:val="24"/>
          <w:szCs w:val="24"/>
        </w:rPr>
        <w:t>并</w:t>
      </w:r>
      <w:r w:rsidR="00EB6EFC" w:rsidRPr="002B2FA3">
        <w:rPr>
          <w:rFonts w:ascii="宋体" w:hAnsi="宋体" w:hint="eastAsia"/>
          <w:sz w:val="24"/>
          <w:szCs w:val="24"/>
        </w:rPr>
        <w:t>开放</w:t>
      </w:r>
      <w:r w:rsidR="00E85D2E" w:rsidRPr="002B2FA3">
        <w:rPr>
          <w:rFonts w:ascii="宋体" w:hAnsi="宋体" w:hint="eastAsia"/>
          <w:sz w:val="24"/>
          <w:szCs w:val="24"/>
        </w:rPr>
        <w:t>赎回</w:t>
      </w:r>
      <w:r w:rsidR="00744F30" w:rsidRPr="002B2FA3">
        <w:rPr>
          <w:rFonts w:ascii="宋体" w:hAnsi="宋体" w:hint="eastAsia"/>
          <w:sz w:val="24"/>
          <w:szCs w:val="24"/>
        </w:rPr>
        <w:t>（含转换转出</w:t>
      </w:r>
      <w:r w:rsidR="00A65519" w:rsidRPr="002B2FA3">
        <w:rPr>
          <w:rFonts w:ascii="宋体" w:hAnsi="宋体" w:hint="eastAsia"/>
          <w:sz w:val="24"/>
          <w:szCs w:val="24"/>
        </w:rPr>
        <w:t>）</w:t>
      </w:r>
      <w:r w:rsidR="00EB6EFC" w:rsidRPr="002B2FA3">
        <w:rPr>
          <w:rFonts w:ascii="宋体" w:hAnsi="宋体" w:hint="eastAsia"/>
          <w:sz w:val="24"/>
          <w:szCs w:val="24"/>
        </w:rPr>
        <w:t>业务的第</w:t>
      </w:r>
      <w:r w:rsidR="005546C0" w:rsidRPr="002B2FA3">
        <w:rPr>
          <w:rFonts w:ascii="宋体" w:hAnsi="宋体" w:hint="eastAsia"/>
          <w:sz w:val="24"/>
          <w:szCs w:val="24"/>
        </w:rPr>
        <w:t>一</w:t>
      </w:r>
      <w:r w:rsidR="00EB6EFC" w:rsidRPr="002B2FA3">
        <w:rPr>
          <w:rFonts w:ascii="宋体" w:hAnsi="宋体" w:hint="eastAsia"/>
          <w:sz w:val="24"/>
          <w:szCs w:val="24"/>
        </w:rPr>
        <w:t>次提示性公告。</w:t>
      </w:r>
    </w:p>
    <w:p w:rsidR="00DB3DB6" w:rsidRPr="002B2FA3" w:rsidRDefault="002A4099" w:rsidP="00DB3DB6">
      <w:pPr>
        <w:spacing w:line="360" w:lineRule="auto"/>
        <w:ind w:firstLineChars="200" w:firstLine="480"/>
        <w:rPr>
          <w:rFonts w:ascii="Times New Roman" w:hAnsi="Times New Roman"/>
          <w:sz w:val="24"/>
          <w:szCs w:val="24"/>
        </w:rPr>
      </w:pPr>
      <w:r w:rsidRPr="002B2FA3">
        <w:rPr>
          <w:rFonts w:ascii="宋体" w:hAnsi="宋体" w:hint="eastAsia"/>
          <w:sz w:val="24"/>
          <w:szCs w:val="24"/>
        </w:rPr>
        <w:t>本次基金份额持有人大会决议生效后，本基金安排5个工作日的赎回选择期。</w:t>
      </w:r>
      <w:r w:rsidR="00DB3DB6" w:rsidRPr="002B2FA3">
        <w:rPr>
          <w:rFonts w:ascii="Times New Roman" w:hAnsi="Times New Roman" w:hint="eastAsia"/>
          <w:sz w:val="24"/>
          <w:szCs w:val="24"/>
        </w:rPr>
        <w:t>2022</w:t>
      </w:r>
      <w:r w:rsidR="00DB3DB6" w:rsidRPr="002B2FA3">
        <w:rPr>
          <w:rFonts w:ascii="Times New Roman" w:hAnsi="Times New Roman" w:hint="eastAsia"/>
          <w:sz w:val="24"/>
          <w:szCs w:val="24"/>
        </w:rPr>
        <w:t>年</w:t>
      </w:r>
      <w:r w:rsidR="00DB3DB6" w:rsidRPr="002B2FA3">
        <w:rPr>
          <w:rFonts w:ascii="Times New Roman" w:hAnsi="Times New Roman" w:hint="eastAsia"/>
          <w:sz w:val="24"/>
          <w:szCs w:val="24"/>
        </w:rPr>
        <w:t>9</w:t>
      </w:r>
      <w:r w:rsidR="00DB3DB6" w:rsidRPr="002B2FA3">
        <w:rPr>
          <w:rFonts w:ascii="Times New Roman" w:hAnsi="Times New Roman" w:hint="eastAsia"/>
          <w:sz w:val="24"/>
          <w:szCs w:val="24"/>
        </w:rPr>
        <w:t>月</w:t>
      </w:r>
      <w:r w:rsidR="009F68A7" w:rsidRPr="002B2FA3">
        <w:rPr>
          <w:rFonts w:ascii="Times New Roman" w:hAnsi="Times New Roman" w:hint="eastAsia"/>
          <w:sz w:val="24"/>
          <w:szCs w:val="24"/>
        </w:rPr>
        <w:t>2</w:t>
      </w:r>
      <w:r w:rsidR="009F68A7" w:rsidRPr="002B2FA3">
        <w:rPr>
          <w:rFonts w:ascii="Times New Roman" w:hAnsi="Times New Roman"/>
          <w:sz w:val="24"/>
          <w:szCs w:val="24"/>
        </w:rPr>
        <w:t>1</w:t>
      </w:r>
      <w:r w:rsidR="00DB3DB6" w:rsidRPr="002B2FA3">
        <w:rPr>
          <w:rFonts w:ascii="Times New Roman" w:hAnsi="Times New Roman" w:hint="eastAsia"/>
          <w:sz w:val="24"/>
          <w:szCs w:val="24"/>
        </w:rPr>
        <w:t>日</w:t>
      </w:r>
      <w:r w:rsidR="0092417D" w:rsidRPr="002B2FA3">
        <w:rPr>
          <w:rFonts w:ascii="Times New Roman" w:hAnsi="Times New Roman" w:hint="eastAsia"/>
          <w:sz w:val="24"/>
          <w:szCs w:val="24"/>
        </w:rPr>
        <w:t>至</w:t>
      </w:r>
      <w:r w:rsidR="00DB3DB6" w:rsidRPr="002B2FA3">
        <w:rPr>
          <w:rFonts w:ascii="Times New Roman" w:hAnsi="Times New Roman" w:hint="eastAsia"/>
          <w:sz w:val="24"/>
          <w:szCs w:val="24"/>
        </w:rPr>
        <w:t>2022</w:t>
      </w:r>
      <w:r w:rsidR="00DB3DB6" w:rsidRPr="002B2FA3">
        <w:rPr>
          <w:rFonts w:ascii="Times New Roman" w:hAnsi="Times New Roman" w:hint="eastAsia"/>
          <w:sz w:val="24"/>
          <w:szCs w:val="24"/>
        </w:rPr>
        <w:t>年</w:t>
      </w:r>
      <w:r w:rsidR="00DB3DB6" w:rsidRPr="002B2FA3">
        <w:rPr>
          <w:rFonts w:ascii="Times New Roman" w:hAnsi="Times New Roman" w:hint="eastAsia"/>
          <w:sz w:val="24"/>
          <w:szCs w:val="24"/>
        </w:rPr>
        <w:t>9</w:t>
      </w:r>
      <w:r w:rsidR="00DB3DB6" w:rsidRPr="002B2FA3">
        <w:rPr>
          <w:rFonts w:ascii="Times New Roman" w:hAnsi="Times New Roman" w:hint="eastAsia"/>
          <w:sz w:val="24"/>
          <w:szCs w:val="24"/>
        </w:rPr>
        <w:t>月</w:t>
      </w:r>
      <w:r w:rsidR="00DB3DB6" w:rsidRPr="002B2FA3">
        <w:rPr>
          <w:rFonts w:ascii="Times New Roman" w:hAnsi="Times New Roman" w:hint="eastAsia"/>
          <w:sz w:val="24"/>
          <w:szCs w:val="24"/>
        </w:rPr>
        <w:t>27</w:t>
      </w:r>
      <w:r w:rsidR="00DB3DB6" w:rsidRPr="002B2FA3">
        <w:rPr>
          <w:rFonts w:ascii="Times New Roman" w:hAnsi="Times New Roman" w:hint="eastAsia"/>
          <w:sz w:val="24"/>
          <w:szCs w:val="24"/>
        </w:rPr>
        <w:t>日</w:t>
      </w:r>
      <w:r w:rsidRPr="002B2FA3">
        <w:rPr>
          <w:rFonts w:ascii="宋体" w:hAnsi="宋体" w:hint="eastAsia"/>
          <w:sz w:val="24"/>
          <w:szCs w:val="24"/>
        </w:rPr>
        <w:t>止为本基金的赎回选择期，</w:t>
      </w:r>
      <w:r w:rsidR="00DB3DB6" w:rsidRPr="002B2FA3">
        <w:rPr>
          <w:rFonts w:ascii="Times New Roman" w:hAnsi="Times New Roman" w:hint="eastAsia"/>
          <w:sz w:val="24"/>
          <w:szCs w:val="24"/>
        </w:rPr>
        <w:t>该期间本基金份额持有人可以选择赎回（含转换转出</w:t>
      </w:r>
      <w:r w:rsidR="00727C42" w:rsidRPr="002B2FA3">
        <w:rPr>
          <w:rFonts w:ascii="宋体" w:hAnsi="宋体" w:hint="eastAsia"/>
          <w:sz w:val="24"/>
          <w:szCs w:val="24"/>
        </w:rPr>
        <w:t>，下同</w:t>
      </w:r>
      <w:r w:rsidR="00DB3DB6" w:rsidRPr="002B2FA3">
        <w:rPr>
          <w:rFonts w:ascii="Times New Roman" w:hAnsi="Times New Roman" w:hint="eastAsia"/>
          <w:sz w:val="24"/>
          <w:szCs w:val="24"/>
        </w:rPr>
        <w:t>）其持有的基金份额，但期间不办理投资者的申购、转换转入和定期定额投资。</w:t>
      </w:r>
    </w:p>
    <w:p w:rsidR="002A4099" w:rsidRPr="002B2FA3" w:rsidRDefault="002A4099" w:rsidP="00DB3DB6">
      <w:pPr>
        <w:spacing w:line="360" w:lineRule="auto"/>
        <w:ind w:firstLineChars="200" w:firstLine="482"/>
        <w:rPr>
          <w:rFonts w:ascii="Times New Roman" w:hAnsi="Times New Roman"/>
          <w:b/>
          <w:sz w:val="24"/>
          <w:szCs w:val="24"/>
        </w:rPr>
      </w:pPr>
      <w:r w:rsidRPr="002B2FA3">
        <w:rPr>
          <w:rFonts w:ascii="Times New Roman" w:hAnsi="Times New Roman" w:hint="eastAsia"/>
          <w:b/>
          <w:sz w:val="24"/>
          <w:szCs w:val="24"/>
        </w:rPr>
        <w:t>一、赎回业务的办理时间</w:t>
      </w:r>
    </w:p>
    <w:p w:rsidR="005E23CB" w:rsidRPr="002B2FA3" w:rsidRDefault="004C0C36" w:rsidP="005E23CB">
      <w:pPr>
        <w:spacing w:line="360" w:lineRule="auto"/>
        <w:ind w:firstLineChars="200" w:firstLine="480"/>
        <w:jc w:val="left"/>
        <w:rPr>
          <w:rFonts w:ascii="Times New Roman" w:hAnsi="Times New Roman" w:cs="Times New Roman"/>
          <w:sz w:val="24"/>
          <w:szCs w:val="24"/>
        </w:rPr>
      </w:pPr>
      <w:r w:rsidRPr="002B2FA3">
        <w:rPr>
          <w:rFonts w:ascii="Times New Roman" w:hAnsi="Times New Roman" w:hint="eastAsia"/>
          <w:sz w:val="24"/>
          <w:szCs w:val="24"/>
        </w:rPr>
        <w:t>投资人可在赎回选择期期间办理基金份额的赎回，</w:t>
      </w:r>
      <w:r w:rsidR="005E23CB" w:rsidRPr="002B2FA3">
        <w:rPr>
          <w:rFonts w:ascii="Times New Roman" w:hAnsi="Times New Roman" w:cs="Times New Roman"/>
          <w:sz w:val="24"/>
          <w:szCs w:val="24"/>
        </w:rPr>
        <w:t>具体办理时间为上海证券交易所、深圳证券交易所的正常交易日的交易时间，但基金管理人根据法律法规、中国证监会的要求或基金合同的规定公告暂停申购、赎回时除外。基金合同生效后，若出现新的证券</w:t>
      </w:r>
      <w:r w:rsidR="007250AF" w:rsidRPr="002B2FA3">
        <w:rPr>
          <w:rFonts w:ascii="Times New Roman" w:hAnsi="Times New Roman" w:cs="Times New Roman" w:hint="eastAsia"/>
          <w:sz w:val="24"/>
          <w:szCs w:val="24"/>
        </w:rPr>
        <w:t>/</w:t>
      </w:r>
      <w:r w:rsidR="007250AF" w:rsidRPr="002B2FA3">
        <w:rPr>
          <w:rFonts w:ascii="Times New Roman" w:hAnsi="Times New Roman" w:cs="Times New Roman" w:hint="eastAsia"/>
          <w:sz w:val="24"/>
          <w:szCs w:val="24"/>
        </w:rPr>
        <w:t>期货</w:t>
      </w:r>
      <w:r w:rsidR="005E23CB" w:rsidRPr="002B2FA3">
        <w:rPr>
          <w:rFonts w:ascii="Times New Roman" w:hAnsi="Times New Roman" w:cs="Times New Roman"/>
          <w:sz w:val="24"/>
          <w:szCs w:val="24"/>
        </w:rPr>
        <w:t>交易市场、证券</w:t>
      </w:r>
      <w:r w:rsidR="007250AF" w:rsidRPr="002B2FA3">
        <w:rPr>
          <w:rFonts w:ascii="Times New Roman" w:hAnsi="Times New Roman" w:cs="Times New Roman" w:hint="eastAsia"/>
          <w:sz w:val="24"/>
          <w:szCs w:val="24"/>
        </w:rPr>
        <w:t>/</w:t>
      </w:r>
      <w:r w:rsidR="007250AF" w:rsidRPr="002B2FA3">
        <w:rPr>
          <w:rFonts w:ascii="Times New Roman" w:hAnsi="Times New Roman" w:cs="Times New Roman" w:hint="eastAsia"/>
          <w:sz w:val="24"/>
          <w:szCs w:val="24"/>
        </w:rPr>
        <w:t>期货</w:t>
      </w:r>
      <w:r w:rsidR="005E23CB" w:rsidRPr="002B2FA3">
        <w:rPr>
          <w:rFonts w:ascii="Times New Roman" w:hAnsi="Times New Roman" w:cs="Times New Roman"/>
          <w:sz w:val="24"/>
          <w:szCs w:val="24"/>
        </w:rPr>
        <w:t>交易所交易时间变更或其他特殊情况，基金管理人将视情况对前述开放日及开放时间进行相应的调整，但应在实施日前依照</w:t>
      </w:r>
      <w:r w:rsidR="00C56102" w:rsidRPr="002B2FA3">
        <w:rPr>
          <w:rFonts w:ascii="Times New Roman" w:hAnsi="Times New Roman" w:hint="eastAsia"/>
          <w:sz w:val="24"/>
          <w:szCs w:val="24"/>
        </w:rPr>
        <w:t>《公开募集证券投资基金信息披露管理办法》</w:t>
      </w:r>
      <w:r w:rsidR="005E23CB" w:rsidRPr="002B2FA3">
        <w:rPr>
          <w:rFonts w:ascii="Times New Roman" w:hAnsi="Times New Roman" w:cs="Times New Roman"/>
          <w:sz w:val="24"/>
          <w:szCs w:val="24"/>
        </w:rPr>
        <w:t>的有关规定在指定媒</w:t>
      </w:r>
      <w:r w:rsidR="005E23CB" w:rsidRPr="002B2FA3">
        <w:rPr>
          <w:rFonts w:ascii="Times New Roman" w:hAnsi="Times New Roman" w:cs="Times New Roman" w:hint="eastAsia"/>
          <w:sz w:val="24"/>
          <w:szCs w:val="24"/>
        </w:rPr>
        <w:t>介</w:t>
      </w:r>
      <w:r w:rsidR="005E23CB" w:rsidRPr="002B2FA3">
        <w:rPr>
          <w:rFonts w:ascii="Times New Roman" w:hAnsi="Times New Roman" w:cs="Times New Roman"/>
          <w:sz w:val="24"/>
          <w:szCs w:val="24"/>
        </w:rPr>
        <w:t>上公告。</w:t>
      </w:r>
    </w:p>
    <w:p w:rsidR="002A4099" w:rsidRPr="002B2FA3" w:rsidRDefault="002A4099" w:rsidP="00D64E91">
      <w:pPr>
        <w:spacing w:line="360" w:lineRule="auto"/>
        <w:ind w:firstLineChars="200" w:firstLine="482"/>
        <w:rPr>
          <w:rFonts w:ascii="Times New Roman" w:hAnsi="Times New Roman"/>
          <w:b/>
          <w:sz w:val="24"/>
          <w:szCs w:val="24"/>
        </w:rPr>
      </w:pPr>
      <w:r w:rsidRPr="002B2FA3">
        <w:rPr>
          <w:rFonts w:ascii="Times New Roman" w:hAnsi="Times New Roman" w:hint="eastAsia"/>
          <w:b/>
          <w:sz w:val="24"/>
          <w:szCs w:val="24"/>
        </w:rPr>
        <w:t>二、赎回的原则</w:t>
      </w:r>
    </w:p>
    <w:p w:rsidR="005E23CB" w:rsidRPr="002B2FA3" w:rsidRDefault="005E23CB" w:rsidP="005E23CB">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1</w:t>
      </w:r>
      <w:r w:rsidRPr="002B2FA3">
        <w:rPr>
          <w:rFonts w:ascii="Times New Roman" w:hAnsi="Times New Roman" w:hint="eastAsia"/>
          <w:sz w:val="24"/>
          <w:szCs w:val="24"/>
        </w:rPr>
        <w:t>、“未知价”原则，即赎回价格以申请当日收市后计算的基金份额净值为基准进行计算；</w:t>
      </w:r>
    </w:p>
    <w:p w:rsidR="005E23CB" w:rsidRPr="002B2FA3" w:rsidRDefault="005E23CB" w:rsidP="005E23CB">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2</w:t>
      </w:r>
      <w:r w:rsidRPr="002B2FA3">
        <w:rPr>
          <w:rFonts w:ascii="Times New Roman" w:hAnsi="Times New Roman" w:hint="eastAsia"/>
          <w:sz w:val="24"/>
          <w:szCs w:val="24"/>
        </w:rPr>
        <w:t>、“份额赎回”原则，即赎回以份额申请；</w:t>
      </w:r>
    </w:p>
    <w:p w:rsidR="005E23CB" w:rsidRPr="002B2FA3" w:rsidRDefault="005E23CB" w:rsidP="005E23CB">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lastRenderedPageBreak/>
        <w:t>3</w:t>
      </w:r>
      <w:r w:rsidRPr="002B2FA3">
        <w:rPr>
          <w:rFonts w:ascii="Times New Roman" w:hAnsi="Times New Roman" w:hint="eastAsia"/>
          <w:sz w:val="24"/>
          <w:szCs w:val="24"/>
        </w:rPr>
        <w:t>、当日的赎回申请可以在基金管理人规定的时间以内撤销；</w:t>
      </w:r>
    </w:p>
    <w:p w:rsidR="005E23CB" w:rsidRPr="002B2FA3" w:rsidRDefault="005E23CB" w:rsidP="005E23CB">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4</w:t>
      </w:r>
      <w:r w:rsidRPr="002B2FA3">
        <w:rPr>
          <w:rFonts w:ascii="Times New Roman" w:hAnsi="Times New Roman" w:hint="eastAsia"/>
          <w:sz w:val="24"/>
          <w:szCs w:val="24"/>
        </w:rPr>
        <w:t>、赎回遵循“先进先出”原则，即按照投资人认购、申购的先后次序进行顺序赎回；</w:t>
      </w:r>
    </w:p>
    <w:p w:rsidR="005E23CB" w:rsidRPr="002B2FA3" w:rsidRDefault="005E23CB" w:rsidP="005E23CB">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5</w:t>
      </w:r>
      <w:r w:rsidRPr="002B2FA3">
        <w:rPr>
          <w:rFonts w:ascii="Times New Roman" w:hAnsi="Times New Roman" w:hint="eastAsia"/>
          <w:sz w:val="24"/>
          <w:szCs w:val="24"/>
        </w:rPr>
        <w:t>、办理赎回业务时，应当遵循基金份额持有人利益优先原则，确保投资者的合法权益不受损害并得到公平对待。</w:t>
      </w:r>
    </w:p>
    <w:p w:rsidR="005E23CB" w:rsidRPr="002B2FA3" w:rsidRDefault="005E23CB" w:rsidP="005E23CB">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基金管理人可在法律法规允许的情况下，对上述原则进行调整。基金管理人必须在新规则开始实施前依照《公开募集证券投资基金信息披露管理办法》的有关规定在规定媒介上公告。</w:t>
      </w:r>
    </w:p>
    <w:p w:rsidR="002A4099" w:rsidRPr="002B2FA3" w:rsidRDefault="002A4099" w:rsidP="00D64E91">
      <w:pPr>
        <w:spacing w:line="360" w:lineRule="auto"/>
        <w:ind w:firstLineChars="200" w:firstLine="482"/>
        <w:rPr>
          <w:rFonts w:ascii="Times New Roman" w:hAnsi="Times New Roman"/>
          <w:b/>
          <w:sz w:val="24"/>
          <w:szCs w:val="24"/>
        </w:rPr>
      </w:pPr>
      <w:r w:rsidRPr="002B2FA3">
        <w:rPr>
          <w:rFonts w:ascii="Times New Roman" w:hAnsi="Times New Roman" w:hint="eastAsia"/>
          <w:b/>
          <w:sz w:val="24"/>
          <w:szCs w:val="24"/>
        </w:rPr>
        <w:t>三、赎回的程序</w:t>
      </w:r>
    </w:p>
    <w:p w:rsidR="00E27DE1" w:rsidRPr="002B2FA3" w:rsidRDefault="00E27DE1" w:rsidP="00E27DE1">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1</w:t>
      </w:r>
      <w:r w:rsidRPr="002B2FA3">
        <w:rPr>
          <w:rFonts w:ascii="Times New Roman" w:hAnsi="Times New Roman" w:hint="eastAsia"/>
          <w:sz w:val="24"/>
          <w:szCs w:val="24"/>
        </w:rPr>
        <w:t>、赎回的申请方式</w:t>
      </w:r>
    </w:p>
    <w:p w:rsidR="00E27DE1" w:rsidRPr="002B2FA3" w:rsidRDefault="00E27DE1" w:rsidP="00E27DE1">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投资人必须根据销售机构规定的程序，在开放日的具体业务办理时间内提出赎回的申请。</w:t>
      </w:r>
    </w:p>
    <w:p w:rsidR="00E27DE1" w:rsidRPr="002B2FA3" w:rsidRDefault="00E27DE1" w:rsidP="00E27DE1">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2</w:t>
      </w:r>
      <w:r w:rsidRPr="002B2FA3">
        <w:rPr>
          <w:rFonts w:ascii="Times New Roman" w:hAnsi="Times New Roman" w:hint="eastAsia"/>
          <w:sz w:val="24"/>
          <w:szCs w:val="24"/>
        </w:rPr>
        <w:t>、赎回的款项支付</w:t>
      </w:r>
    </w:p>
    <w:p w:rsidR="00E27DE1" w:rsidRPr="002B2FA3" w:rsidRDefault="00E27DE1" w:rsidP="00E27DE1">
      <w:pPr>
        <w:spacing w:line="360" w:lineRule="auto"/>
        <w:ind w:firstLineChars="200" w:firstLine="480"/>
        <w:jc w:val="left"/>
        <w:rPr>
          <w:rFonts w:ascii="Times New Roman" w:hAnsi="Times New Roman" w:cs="Times New Roman"/>
          <w:sz w:val="24"/>
          <w:szCs w:val="24"/>
        </w:rPr>
      </w:pPr>
      <w:r w:rsidRPr="002B2FA3">
        <w:rPr>
          <w:rFonts w:ascii="Times New Roman" w:hAnsi="Times New Roman" w:cs="Times New Roman" w:hint="eastAsia"/>
          <w:sz w:val="24"/>
          <w:szCs w:val="24"/>
        </w:rPr>
        <w:t>基金份额持有人递交赎回申请，赎回成立；基金份额登记机构确认赎回时，赎回生效。</w:t>
      </w:r>
      <w:r w:rsidRPr="002B2FA3">
        <w:rPr>
          <w:rFonts w:ascii="Times New Roman" w:hAnsi="Times New Roman" w:cs="Times New Roman"/>
          <w:sz w:val="24"/>
          <w:szCs w:val="24"/>
        </w:rPr>
        <w:t>投资</w:t>
      </w:r>
      <w:r w:rsidRPr="002B2FA3">
        <w:rPr>
          <w:rFonts w:ascii="Times New Roman" w:hAnsi="Times New Roman" w:cs="Times New Roman" w:hint="eastAsia"/>
          <w:sz w:val="24"/>
          <w:szCs w:val="24"/>
        </w:rPr>
        <w:t>者</w:t>
      </w:r>
      <w:r w:rsidRPr="002B2FA3">
        <w:rPr>
          <w:rFonts w:ascii="Times New Roman" w:hAnsi="Times New Roman" w:cs="Times New Roman"/>
          <w:sz w:val="24"/>
          <w:szCs w:val="24"/>
        </w:rPr>
        <w:t>赎回申请</w:t>
      </w:r>
      <w:r w:rsidRPr="002B2FA3">
        <w:rPr>
          <w:rFonts w:ascii="Times New Roman" w:hAnsi="Times New Roman" w:cs="Times New Roman" w:hint="eastAsia"/>
          <w:sz w:val="24"/>
          <w:szCs w:val="24"/>
        </w:rPr>
        <w:t>生效</w:t>
      </w:r>
      <w:r w:rsidRPr="002B2FA3">
        <w:rPr>
          <w:rFonts w:ascii="Times New Roman" w:hAnsi="Times New Roman" w:cs="Times New Roman"/>
          <w:sz w:val="24"/>
          <w:szCs w:val="24"/>
        </w:rPr>
        <w:t>后，基金管理人将在</w:t>
      </w:r>
      <w:r w:rsidRPr="002B2FA3">
        <w:rPr>
          <w:rFonts w:ascii="Times New Roman" w:hAnsi="Times New Roman" w:cs="Times New Roman"/>
          <w:sz w:val="24"/>
          <w:szCs w:val="24"/>
        </w:rPr>
        <w:t>T</w:t>
      </w:r>
      <w:r w:rsidRPr="002B2FA3">
        <w:rPr>
          <w:rFonts w:ascii="Times New Roman" w:hAnsi="Times New Roman" w:cs="Times New Roman"/>
          <w:sz w:val="24"/>
          <w:szCs w:val="24"/>
        </w:rPr>
        <w:t>＋</w:t>
      </w:r>
      <w:r w:rsidRPr="002B2FA3">
        <w:rPr>
          <w:rFonts w:ascii="Times New Roman" w:hAnsi="Times New Roman" w:cs="Times New Roman" w:hint="eastAsia"/>
          <w:sz w:val="24"/>
          <w:szCs w:val="24"/>
        </w:rPr>
        <w:t>7</w:t>
      </w:r>
      <w:r w:rsidRPr="002B2FA3">
        <w:rPr>
          <w:rFonts w:ascii="Times New Roman" w:hAnsi="Times New Roman" w:cs="Times New Roman"/>
          <w:sz w:val="24"/>
          <w:szCs w:val="24"/>
        </w:rPr>
        <w:t>日</w:t>
      </w:r>
      <w:r w:rsidRPr="002B2FA3">
        <w:rPr>
          <w:rFonts w:ascii="Times New Roman" w:hAnsi="Times New Roman" w:cs="Times New Roman"/>
          <w:sz w:val="24"/>
          <w:szCs w:val="24"/>
        </w:rPr>
        <w:t>(</w:t>
      </w:r>
      <w:r w:rsidRPr="002B2FA3">
        <w:rPr>
          <w:rFonts w:ascii="Times New Roman" w:hAnsi="Times New Roman" w:cs="Times New Roman"/>
          <w:sz w:val="24"/>
          <w:szCs w:val="24"/>
        </w:rPr>
        <w:t>包括该日</w:t>
      </w:r>
      <w:r w:rsidRPr="002B2FA3">
        <w:rPr>
          <w:rFonts w:ascii="Times New Roman" w:hAnsi="Times New Roman" w:cs="Times New Roman"/>
          <w:sz w:val="24"/>
          <w:szCs w:val="24"/>
        </w:rPr>
        <w:t>)</w:t>
      </w:r>
      <w:r w:rsidRPr="002B2FA3">
        <w:rPr>
          <w:rFonts w:ascii="Times New Roman" w:hAnsi="Times New Roman" w:cs="Times New Roman"/>
          <w:sz w:val="24"/>
          <w:szCs w:val="24"/>
        </w:rPr>
        <w:t>内支付赎回款项。在发生巨额赎回</w:t>
      </w:r>
      <w:r w:rsidRPr="002B2FA3">
        <w:rPr>
          <w:rFonts w:ascii="Times New Roman" w:hAnsi="Times New Roman" w:cs="Times New Roman" w:hint="eastAsia"/>
          <w:sz w:val="24"/>
          <w:szCs w:val="24"/>
        </w:rPr>
        <w:t>或基金合同约定的其他暂停赎回或延缓支付赎回款项的情形</w:t>
      </w:r>
      <w:r w:rsidRPr="002B2FA3">
        <w:rPr>
          <w:rFonts w:ascii="Times New Roman" w:hAnsi="Times New Roman" w:cs="Times New Roman"/>
          <w:sz w:val="24"/>
          <w:szCs w:val="24"/>
        </w:rPr>
        <w:t>时，款项的支付办法参照基金合同有关条款处理。</w:t>
      </w:r>
      <w:r w:rsidRPr="002B2FA3">
        <w:rPr>
          <w:rFonts w:ascii="Times New Roman" w:hAnsi="Times New Roman" w:cs="Times New Roman" w:hint="eastAsia"/>
          <w:sz w:val="24"/>
          <w:szCs w:val="24"/>
        </w:rPr>
        <w:t>如遇证券交易所或交易市场数据传输延迟、通讯系统故障、银行交换系统故障或其他非基金管理人及基金托管人所能控制的因素影响了业务流程，则赎回款项划付时间相应顺延。</w:t>
      </w:r>
    </w:p>
    <w:p w:rsidR="00E27DE1" w:rsidRPr="002B2FA3" w:rsidRDefault="00E27DE1" w:rsidP="00E27DE1">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3</w:t>
      </w:r>
      <w:r w:rsidRPr="002B2FA3">
        <w:rPr>
          <w:rFonts w:ascii="Times New Roman" w:hAnsi="Times New Roman" w:hint="eastAsia"/>
          <w:sz w:val="24"/>
          <w:szCs w:val="24"/>
        </w:rPr>
        <w:t>、赎回申请的确认</w:t>
      </w:r>
    </w:p>
    <w:p w:rsidR="00E27DE1" w:rsidRPr="002B2FA3" w:rsidRDefault="00E27DE1" w:rsidP="00E27DE1">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基金管理人应以交易时间结束前受理有效赎回申请的当天作为赎回申请日</w:t>
      </w:r>
      <w:r w:rsidRPr="002B2FA3">
        <w:rPr>
          <w:rFonts w:ascii="Times New Roman" w:hAnsi="Times New Roman"/>
          <w:sz w:val="24"/>
          <w:szCs w:val="24"/>
        </w:rPr>
        <w:t>（</w:t>
      </w:r>
      <w:r w:rsidRPr="002B2FA3">
        <w:rPr>
          <w:rFonts w:ascii="Times New Roman" w:hAnsi="Times New Roman"/>
          <w:sz w:val="24"/>
          <w:szCs w:val="24"/>
        </w:rPr>
        <w:t>T</w:t>
      </w:r>
      <w:r w:rsidRPr="002B2FA3">
        <w:rPr>
          <w:rFonts w:ascii="Times New Roman" w:hAnsi="Times New Roman" w:hint="eastAsia"/>
          <w:sz w:val="24"/>
          <w:szCs w:val="24"/>
        </w:rPr>
        <w:t>日</w:t>
      </w:r>
      <w:r w:rsidRPr="002B2FA3">
        <w:rPr>
          <w:rFonts w:ascii="Times New Roman" w:hAnsi="Times New Roman"/>
          <w:sz w:val="24"/>
          <w:szCs w:val="24"/>
        </w:rPr>
        <w:t>）</w:t>
      </w:r>
      <w:r w:rsidRPr="002B2FA3">
        <w:rPr>
          <w:rFonts w:ascii="Times New Roman" w:hAnsi="Times New Roman" w:hint="eastAsia"/>
          <w:sz w:val="24"/>
          <w:szCs w:val="24"/>
        </w:rPr>
        <w:t>，在正常情况下，本基金登记机构在</w:t>
      </w:r>
      <w:r w:rsidRPr="002B2FA3">
        <w:rPr>
          <w:rFonts w:ascii="Times New Roman" w:hAnsi="Times New Roman"/>
          <w:sz w:val="24"/>
          <w:szCs w:val="24"/>
        </w:rPr>
        <w:t>T+1</w:t>
      </w:r>
      <w:r w:rsidRPr="002B2FA3">
        <w:rPr>
          <w:rFonts w:ascii="Times New Roman" w:hAnsi="Times New Roman" w:hint="eastAsia"/>
          <w:sz w:val="24"/>
          <w:szCs w:val="24"/>
        </w:rPr>
        <w:t>日内对该交易的有效性进行确认。</w:t>
      </w:r>
      <w:r w:rsidRPr="002B2FA3">
        <w:rPr>
          <w:rFonts w:ascii="Times New Roman" w:hAnsi="Times New Roman"/>
          <w:sz w:val="24"/>
          <w:szCs w:val="24"/>
        </w:rPr>
        <w:t>T</w:t>
      </w:r>
      <w:r w:rsidRPr="002B2FA3">
        <w:rPr>
          <w:rFonts w:ascii="Times New Roman" w:hAnsi="Times New Roman" w:hint="eastAsia"/>
          <w:sz w:val="24"/>
          <w:szCs w:val="24"/>
        </w:rPr>
        <w:t>日提交的有效申请，投资人应在</w:t>
      </w:r>
      <w:r w:rsidRPr="002B2FA3">
        <w:rPr>
          <w:rFonts w:ascii="Times New Roman" w:hAnsi="Times New Roman"/>
          <w:sz w:val="24"/>
          <w:szCs w:val="24"/>
        </w:rPr>
        <w:t>T+2</w:t>
      </w:r>
      <w:r w:rsidRPr="002B2FA3">
        <w:rPr>
          <w:rFonts w:ascii="Times New Roman" w:hAnsi="Times New Roman" w:hint="eastAsia"/>
          <w:sz w:val="24"/>
          <w:szCs w:val="24"/>
        </w:rPr>
        <w:t>日后</w:t>
      </w:r>
      <w:r w:rsidRPr="002B2FA3">
        <w:rPr>
          <w:rFonts w:ascii="Times New Roman" w:hAnsi="Times New Roman"/>
          <w:sz w:val="24"/>
          <w:szCs w:val="24"/>
        </w:rPr>
        <w:t>（</w:t>
      </w:r>
      <w:r w:rsidRPr="002B2FA3">
        <w:rPr>
          <w:rFonts w:ascii="Times New Roman" w:hAnsi="Times New Roman" w:hint="eastAsia"/>
          <w:sz w:val="24"/>
          <w:szCs w:val="24"/>
        </w:rPr>
        <w:t>包括该日</w:t>
      </w:r>
      <w:r w:rsidRPr="002B2FA3">
        <w:rPr>
          <w:rFonts w:ascii="Times New Roman" w:hAnsi="Times New Roman"/>
          <w:sz w:val="24"/>
          <w:szCs w:val="24"/>
        </w:rPr>
        <w:t>）</w:t>
      </w:r>
      <w:r w:rsidRPr="002B2FA3">
        <w:rPr>
          <w:rFonts w:ascii="Times New Roman" w:hAnsi="Times New Roman" w:hint="eastAsia"/>
          <w:sz w:val="24"/>
          <w:szCs w:val="24"/>
        </w:rPr>
        <w:t>及时到销售网点柜台或以销售机构规定的其他方式查询申请的确认情况。销售机构对赎回申请的受理并不代表申请一定生效，而仅代表销售机构确实接收到赎回申请。赎回申请的确认以登记机构的确认结果为准。在法律法规允许的范围内，经与基金托管人协商，本基金登记机构可根据业务规则，对上述业务办理时间进行调整，本基金管理人将于开始实施前按照有关规定予以公告。</w:t>
      </w:r>
    </w:p>
    <w:p w:rsidR="002A4099" w:rsidRPr="002B2FA3" w:rsidRDefault="002A4099" w:rsidP="00D64E91">
      <w:pPr>
        <w:spacing w:line="360" w:lineRule="auto"/>
        <w:ind w:firstLineChars="200" w:firstLine="482"/>
        <w:rPr>
          <w:rFonts w:ascii="Times New Roman" w:hAnsi="Times New Roman"/>
          <w:b/>
          <w:sz w:val="24"/>
          <w:szCs w:val="24"/>
        </w:rPr>
      </w:pPr>
      <w:r w:rsidRPr="002B2FA3">
        <w:rPr>
          <w:rFonts w:ascii="Times New Roman" w:hAnsi="Times New Roman" w:hint="eastAsia"/>
          <w:b/>
          <w:sz w:val="24"/>
          <w:szCs w:val="24"/>
        </w:rPr>
        <w:t>四、赎回的数额限制</w:t>
      </w:r>
    </w:p>
    <w:p w:rsidR="007250AF" w:rsidRPr="002B2FA3" w:rsidRDefault="007250AF" w:rsidP="007250AF">
      <w:pPr>
        <w:spacing w:line="360" w:lineRule="auto"/>
        <w:ind w:firstLineChars="200" w:firstLine="480"/>
        <w:rPr>
          <w:rFonts w:ascii="Times New Roman" w:hAnsi="Times New Roman"/>
          <w:sz w:val="24"/>
          <w:szCs w:val="24"/>
        </w:rPr>
      </w:pPr>
      <w:r w:rsidRPr="002B2FA3">
        <w:rPr>
          <w:rFonts w:ascii="Times New Roman" w:hAnsi="Times New Roman" w:hint="eastAsia"/>
          <w:sz w:val="24"/>
          <w:szCs w:val="24"/>
        </w:rPr>
        <w:lastRenderedPageBreak/>
        <w:t>1</w:t>
      </w:r>
      <w:r w:rsidRPr="002B2FA3">
        <w:rPr>
          <w:rFonts w:ascii="Times New Roman" w:hAnsi="Times New Roman" w:hint="eastAsia"/>
          <w:sz w:val="24"/>
          <w:szCs w:val="24"/>
        </w:rPr>
        <w:t>、基金份额持有人在销售机构赎回时，每笔赎回申请不得低于</w:t>
      </w:r>
      <w:r w:rsidRPr="002B2FA3">
        <w:rPr>
          <w:rFonts w:ascii="Times New Roman" w:hAnsi="Times New Roman" w:hint="eastAsia"/>
          <w:sz w:val="24"/>
          <w:szCs w:val="24"/>
        </w:rPr>
        <w:t>100</w:t>
      </w:r>
      <w:r w:rsidRPr="002B2FA3">
        <w:rPr>
          <w:rFonts w:ascii="Times New Roman" w:hAnsi="Times New Roman" w:hint="eastAsia"/>
          <w:sz w:val="24"/>
          <w:szCs w:val="24"/>
        </w:rPr>
        <w:t>份；基金份额持有人赎回时或赎回后将导致在销售机构（网点）保留的基金份额余额不足</w:t>
      </w:r>
      <w:r w:rsidRPr="002B2FA3">
        <w:rPr>
          <w:rFonts w:ascii="Times New Roman" w:hAnsi="Times New Roman" w:hint="eastAsia"/>
          <w:sz w:val="24"/>
          <w:szCs w:val="24"/>
        </w:rPr>
        <w:t>100</w:t>
      </w:r>
      <w:r w:rsidRPr="002B2FA3">
        <w:rPr>
          <w:rFonts w:ascii="Times New Roman" w:hAnsi="Times New Roman" w:hint="eastAsia"/>
          <w:sz w:val="24"/>
          <w:szCs w:val="24"/>
        </w:rPr>
        <w:t>份的，需一并全部赎回。</w:t>
      </w:r>
    </w:p>
    <w:p w:rsidR="007250AF" w:rsidRPr="002B2FA3" w:rsidRDefault="007250AF" w:rsidP="005A09E2">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2</w:t>
      </w:r>
      <w:r w:rsidRPr="002B2FA3">
        <w:rPr>
          <w:rFonts w:ascii="Times New Roman" w:hAnsi="Times New Roman" w:hint="eastAsia"/>
          <w:sz w:val="24"/>
          <w:szCs w:val="24"/>
        </w:rPr>
        <w:t>、基金份额持有人每个交易账户的最低份额余额为</w:t>
      </w:r>
      <w:r w:rsidRPr="002B2FA3">
        <w:rPr>
          <w:rFonts w:ascii="Times New Roman" w:hAnsi="Times New Roman" w:hint="eastAsia"/>
          <w:sz w:val="24"/>
          <w:szCs w:val="24"/>
        </w:rPr>
        <w:t>100</w:t>
      </w:r>
      <w:r w:rsidRPr="002B2FA3">
        <w:rPr>
          <w:rFonts w:ascii="Times New Roman" w:hAnsi="Times New Roman" w:hint="eastAsia"/>
          <w:sz w:val="24"/>
          <w:szCs w:val="24"/>
        </w:rPr>
        <w:t>份。基金份额持有人因赎回、转换等原因导致其单个开放式基金账户内剩余的基金份额低于</w:t>
      </w:r>
      <w:r w:rsidRPr="002B2FA3">
        <w:rPr>
          <w:rFonts w:ascii="Times New Roman" w:hAnsi="Times New Roman" w:hint="eastAsia"/>
          <w:sz w:val="24"/>
          <w:szCs w:val="24"/>
        </w:rPr>
        <w:t>100</w:t>
      </w:r>
      <w:r w:rsidRPr="002B2FA3">
        <w:rPr>
          <w:rFonts w:ascii="Times New Roman" w:hAnsi="Times New Roman" w:hint="eastAsia"/>
          <w:sz w:val="24"/>
          <w:szCs w:val="24"/>
        </w:rPr>
        <w:t>份时，登记系统可对该剩余的基金份额自动进行强制赎回处理。</w:t>
      </w:r>
    </w:p>
    <w:p w:rsidR="005A09E2" w:rsidRPr="002B2FA3" w:rsidRDefault="00AE615C" w:rsidP="005A09E2">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3</w:t>
      </w:r>
      <w:r w:rsidRPr="002B2FA3">
        <w:rPr>
          <w:rFonts w:ascii="Times New Roman" w:hAnsi="Times New Roman" w:hint="eastAsia"/>
          <w:sz w:val="24"/>
          <w:szCs w:val="24"/>
        </w:rPr>
        <w:t>、</w:t>
      </w:r>
      <w:r w:rsidR="005A09E2" w:rsidRPr="002B2FA3">
        <w:rPr>
          <w:rFonts w:ascii="Times New Roman" w:hAnsi="Times New Roman"/>
          <w:sz w:val="24"/>
          <w:szCs w:val="24"/>
        </w:rPr>
        <w:t>基金管理人可在法律法规允许的情况下，调整上述规定赎回份额的数量限制。基金管理人必须在调整前依照《</w:t>
      </w:r>
      <w:r w:rsidR="005A09E2" w:rsidRPr="002B2FA3">
        <w:rPr>
          <w:rFonts w:ascii="Times New Roman" w:hAnsi="Times New Roman" w:hint="eastAsia"/>
          <w:sz w:val="24"/>
          <w:szCs w:val="24"/>
        </w:rPr>
        <w:t>公开募集证券投资基金信息披露管理办法</w:t>
      </w:r>
      <w:r w:rsidR="005A09E2" w:rsidRPr="002B2FA3">
        <w:rPr>
          <w:rFonts w:ascii="Times New Roman" w:hAnsi="Times New Roman"/>
          <w:sz w:val="24"/>
          <w:szCs w:val="24"/>
        </w:rPr>
        <w:t>》的有关规定在规定媒介上公告。</w:t>
      </w:r>
    </w:p>
    <w:p w:rsidR="002A4099" w:rsidRPr="002B2FA3" w:rsidRDefault="002A4099" w:rsidP="00D64E91">
      <w:pPr>
        <w:spacing w:line="360" w:lineRule="auto"/>
        <w:ind w:firstLineChars="200" w:firstLine="482"/>
        <w:rPr>
          <w:rFonts w:ascii="Times New Roman" w:hAnsi="Times New Roman"/>
          <w:b/>
          <w:sz w:val="24"/>
          <w:szCs w:val="24"/>
        </w:rPr>
      </w:pPr>
      <w:r w:rsidRPr="002B2FA3">
        <w:rPr>
          <w:rFonts w:ascii="Times New Roman" w:hAnsi="Times New Roman" w:hint="eastAsia"/>
          <w:b/>
          <w:sz w:val="24"/>
          <w:szCs w:val="24"/>
        </w:rPr>
        <w:t>五、赎回费用</w:t>
      </w:r>
    </w:p>
    <w:p w:rsidR="007250AF" w:rsidRPr="002B2FA3" w:rsidRDefault="00527CFD" w:rsidP="00DB3DB6">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1</w:t>
      </w:r>
      <w:r w:rsidRPr="002B2FA3">
        <w:rPr>
          <w:rFonts w:ascii="Times New Roman" w:hAnsi="Times New Roman" w:hint="eastAsia"/>
          <w:sz w:val="24"/>
          <w:szCs w:val="24"/>
        </w:rPr>
        <w:t>、</w:t>
      </w:r>
      <w:r w:rsidR="00DB3DB6" w:rsidRPr="002B2FA3">
        <w:rPr>
          <w:rFonts w:ascii="Times New Roman" w:hAnsi="Times New Roman" w:hint="eastAsia"/>
          <w:sz w:val="24"/>
          <w:szCs w:val="24"/>
        </w:rPr>
        <w:t>本基金的基金份额持有人在赎回选择期内选择赎回（含转换转出）本基金基金份额的，对于持续持有期不少于</w:t>
      </w:r>
      <w:r w:rsidR="00DB3DB6" w:rsidRPr="002B2FA3">
        <w:rPr>
          <w:rFonts w:ascii="Times New Roman" w:hAnsi="Times New Roman" w:hint="eastAsia"/>
          <w:sz w:val="24"/>
          <w:szCs w:val="24"/>
        </w:rPr>
        <w:t>7</w:t>
      </w:r>
      <w:r w:rsidR="00DB3DB6" w:rsidRPr="002B2FA3">
        <w:rPr>
          <w:rFonts w:ascii="Times New Roman" w:hAnsi="Times New Roman" w:hint="eastAsia"/>
          <w:sz w:val="24"/>
          <w:szCs w:val="24"/>
        </w:rPr>
        <w:t>日的投资者不收取赎回费用，对于持续持有期少于</w:t>
      </w:r>
      <w:r w:rsidR="00DB3DB6" w:rsidRPr="002B2FA3">
        <w:rPr>
          <w:rFonts w:ascii="Times New Roman" w:hAnsi="Times New Roman" w:hint="eastAsia"/>
          <w:sz w:val="24"/>
          <w:szCs w:val="24"/>
        </w:rPr>
        <w:t>7</w:t>
      </w:r>
      <w:r w:rsidR="00DB3DB6" w:rsidRPr="002B2FA3">
        <w:rPr>
          <w:rFonts w:ascii="Times New Roman" w:hAnsi="Times New Roman" w:hint="eastAsia"/>
          <w:sz w:val="24"/>
          <w:szCs w:val="24"/>
        </w:rPr>
        <w:t>日的投资者收取</w:t>
      </w:r>
      <w:r w:rsidR="00DB3DB6" w:rsidRPr="002B2FA3">
        <w:rPr>
          <w:rFonts w:ascii="Times New Roman" w:hAnsi="Times New Roman" w:hint="eastAsia"/>
          <w:sz w:val="24"/>
          <w:szCs w:val="24"/>
        </w:rPr>
        <w:t>1.5%</w:t>
      </w:r>
      <w:r w:rsidR="00DB3DB6" w:rsidRPr="002B2FA3">
        <w:rPr>
          <w:rFonts w:ascii="Times New Roman" w:hAnsi="Times New Roman" w:hint="eastAsia"/>
          <w:sz w:val="24"/>
          <w:szCs w:val="24"/>
        </w:rPr>
        <w:t>的赎回费，并将上述赎回费全额计入基金财产。</w:t>
      </w:r>
    </w:p>
    <w:p w:rsidR="00527CFD" w:rsidRPr="002B2FA3" w:rsidRDefault="00DB3DB6" w:rsidP="00DB3DB6">
      <w:pPr>
        <w:spacing w:line="360" w:lineRule="auto"/>
        <w:ind w:firstLineChars="200" w:firstLine="480"/>
        <w:jc w:val="left"/>
        <w:rPr>
          <w:rFonts w:ascii="Times New Roman" w:hAnsi="Times New Roman"/>
          <w:sz w:val="24"/>
          <w:szCs w:val="24"/>
        </w:rPr>
      </w:pPr>
      <w:r w:rsidRPr="002B2FA3">
        <w:rPr>
          <w:rFonts w:ascii="Times New Roman" w:hAnsi="Times New Roman"/>
          <w:sz w:val="24"/>
          <w:szCs w:val="24"/>
        </w:rPr>
        <w:t>2</w:t>
      </w:r>
      <w:r w:rsidR="00527CFD" w:rsidRPr="002B2FA3">
        <w:rPr>
          <w:rFonts w:ascii="Times New Roman" w:hAnsi="Times New Roman" w:hint="eastAsia"/>
          <w:sz w:val="24"/>
          <w:szCs w:val="24"/>
        </w:rPr>
        <w:t>、</w:t>
      </w:r>
      <w:r w:rsidR="00527CFD" w:rsidRPr="002B2FA3">
        <w:rPr>
          <w:rFonts w:ascii="Times New Roman" w:hAnsi="Times New Roman"/>
          <w:sz w:val="24"/>
          <w:szCs w:val="24"/>
        </w:rPr>
        <w:t>基金管理人可以在基金合同约定的范围内调整费率或收费方式，并最迟应于新的费率或收费方式实施日前依照《</w:t>
      </w:r>
      <w:r w:rsidR="00527CFD" w:rsidRPr="002B2FA3">
        <w:rPr>
          <w:rFonts w:ascii="Times New Roman" w:hAnsi="Times New Roman" w:hint="eastAsia"/>
          <w:sz w:val="24"/>
          <w:szCs w:val="24"/>
        </w:rPr>
        <w:t>公开募集证券投资基金信息披露管理办法</w:t>
      </w:r>
      <w:r w:rsidR="00527CFD" w:rsidRPr="002B2FA3">
        <w:rPr>
          <w:rFonts w:ascii="Times New Roman" w:hAnsi="Times New Roman"/>
          <w:sz w:val="24"/>
          <w:szCs w:val="24"/>
        </w:rPr>
        <w:t>》的有关规定在规定媒介上公告。</w:t>
      </w:r>
    </w:p>
    <w:p w:rsidR="00527CFD" w:rsidRPr="002B2FA3" w:rsidRDefault="00DB3DB6" w:rsidP="00527CFD">
      <w:pPr>
        <w:spacing w:line="360" w:lineRule="auto"/>
        <w:ind w:firstLineChars="200" w:firstLine="480"/>
        <w:jc w:val="left"/>
        <w:rPr>
          <w:rFonts w:ascii="Times New Roman" w:hAnsi="Times New Roman"/>
          <w:sz w:val="24"/>
          <w:szCs w:val="24"/>
        </w:rPr>
      </w:pPr>
      <w:r w:rsidRPr="002B2FA3">
        <w:rPr>
          <w:rFonts w:ascii="Times New Roman" w:hAnsi="Times New Roman"/>
          <w:sz w:val="24"/>
          <w:szCs w:val="24"/>
        </w:rPr>
        <w:t>3</w:t>
      </w:r>
      <w:r w:rsidR="00517FA1" w:rsidRPr="002B2FA3">
        <w:rPr>
          <w:rFonts w:ascii="Times New Roman" w:hAnsi="Times New Roman" w:hint="eastAsia"/>
          <w:sz w:val="24"/>
          <w:szCs w:val="24"/>
        </w:rPr>
        <w:t>、</w:t>
      </w:r>
      <w:r w:rsidR="00527CFD" w:rsidRPr="002B2FA3">
        <w:rPr>
          <w:rFonts w:ascii="Times New Roman" w:hAnsi="Times New Roman" w:hint="eastAsia"/>
          <w:sz w:val="24"/>
          <w:szCs w:val="24"/>
        </w:rPr>
        <w:t>当本基金发生大额赎回情形时，基金管理人可以采用摆动定价机制，以确保基金估值的公平性。具体处理原则与操作规范遵循相关法律法规以及监管部门、自律规则的规定。</w:t>
      </w:r>
    </w:p>
    <w:p w:rsidR="002A4099" w:rsidRPr="002B2FA3" w:rsidRDefault="002A4099" w:rsidP="00D64E91">
      <w:pPr>
        <w:spacing w:line="360" w:lineRule="auto"/>
        <w:ind w:firstLineChars="200" w:firstLine="482"/>
        <w:rPr>
          <w:rFonts w:ascii="Times New Roman" w:hAnsi="Times New Roman"/>
          <w:b/>
          <w:sz w:val="24"/>
          <w:szCs w:val="24"/>
        </w:rPr>
      </w:pPr>
      <w:r w:rsidRPr="002B2FA3">
        <w:rPr>
          <w:rFonts w:ascii="Times New Roman" w:hAnsi="Times New Roman" w:hint="eastAsia"/>
          <w:b/>
          <w:sz w:val="24"/>
          <w:szCs w:val="24"/>
        </w:rPr>
        <w:t>六、基金销售机构</w:t>
      </w:r>
    </w:p>
    <w:p w:rsidR="00C663F9" w:rsidRPr="002B2FA3" w:rsidRDefault="00C663F9" w:rsidP="00C663F9">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1</w:t>
      </w:r>
      <w:r w:rsidRPr="002B2FA3">
        <w:rPr>
          <w:rFonts w:ascii="Times New Roman" w:hAnsi="Times New Roman" w:hint="eastAsia"/>
          <w:sz w:val="24"/>
          <w:szCs w:val="24"/>
        </w:rPr>
        <w:t>、直销机构</w:t>
      </w:r>
    </w:p>
    <w:p w:rsidR="00C663F9" w:rsidRPr="002B2FA3" w:rsidRDefault="00C663F9" w:rsidP="00C663F9">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中信保诚基金管理有限公司直销柜台：中国（上海）自由贸易试验区世纪大道</w:t>
      </w:r>
      <w:r w:rsidRPr="002B2FA3">
        <w:rPr>
          <w:rFonts w:ascii="Times New Roman" w:hAnsi="Times New Roman" w:hint="eastAsia"/>
          <w:sz w:val="24"/>
          <w:szCs w:val="24"/>
        </w:rPr>
        <w:t>8</w:t>
      </w:r>
      <w:r w:rsidRPr="002B2FA3">
        <w:rPr>
          <w:rFonts w:ascii="Times New Roman" w:hAnsi="Times New Roman" w:hint="eastAsia"/>
          <w:sz w:val="24"/>
          <w:szCs w:val="24"/>
        </w:rPr>
        <w:t>号上海国金中心汇丰银行大楼</w:t>
      </w:r>
      <w:r w:rsidRPr="002B2FA3">
        <w:rPr>
          <w:rFonts w:ascii="Times New Roman" w:hAnsi="Times New Roman" w:hint="eastAsia"/>
          <w:sz w:val="24"/>
          <w:szCs w:val="24"/>
        </w:rPr>
        <w:t>9</w:t>
      </w:r>
      <w:r w:rsidRPr="002B2FA3">
        <w:rPr>
          <w:rFonts w:ascii="Times New Roman" w:hAnsi="Times New Roman" w:hint="eastAsia"/>
          <w:sz w:val="24"/>
          <w:szCs w:val="24"/>
        </w:rPr>
        <w:t>层，邮编</w:t>
      </w:r>
      <w:r w:rsidRPr="002B2FA3">
        <w:rPr>
          <w:rFonts w:ascii="Times New Roman" w:hAnsi="Times New Roman" w:hint="eastAsia"/>
          <w:sz w:val="24"/>
          <w:szCs w:val="24"/>
        </w:rPr>
        <w:t>200120</w:t>
      </w:r>
      <w:r w:rsidRPr="002B2FA3">
        <w:rPr>
          <w:rFonts w:ascii="Times New Roman" w:hAnsi="Times New Roman" w:hint="eastAsia"/>
          <w:sz w:val="24"/>
          <w:szCs w:val="24"/>
        </w:rPr>
        <w:t>，直销传真：</w:t>
      </w:r>
      <w:r w:rsidRPr="002B2FA3">
        <w:rPr>
          <w:rFonts w:ascii="Times New Roman" w:hAnsi="Times New Roman" w:hint="eastAsia"/>
          <w:sz w:val="24"/>
          <w:szCs w:val="24"/>
        </w:rPr>
        <w:t>021-50120895</w:t>
      </w:r>
      <w:r w:rsidRPr="002B2FA3">
        <w:rPr>
          <w:rFonts w:ascii="Times New Roman" w:hAnsi="Times New Roman" w:hint="eastAsia"/>
          <w:sz w:val="24"/>
          <w:szCs w:val="24"/>
        </w:rPr>
        <w:t>，客服热线：</w:t>
      </w:r>
      <w:r w:rsidRPr="002B2FA3">
        <w:rPr>
          <w:rFonts w:ascii="Times New Roman" w:hAnsi="Times New Roman" w:hint="eastAsia"/>
          <w:sz w:val="24"/>
          <w:szCs w:val="24"/>
        </w:rPr>
        <w:t>400-666-0066</w:t>
      </w:r>
      <w:r w:rsidRPr="002B2FA3">
        <w:rPr>
          <w:rFonts w:ascii="Times New Roman" w:hAnsi="Times New Roman" w:hint="eastAsia"/>
          <w:sz w:val="24"/>
          <w:szCs w:val="24"/>
        </w:rPr>
        <w:t>。</w:t>
      </w:r>
    </w:p>
    <w:p w:rsidR="00C663F9" w:rsidRPr="002B2FA3" w:rsidRDefault="00C663F9" w:rsidP="00C663F9">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2</w:t>
      </w:r>
      <w:r w:rsidRPr="002B2FA3">
        <w:rPr>
          <w:rFonts w:ascii="Times New Roman" w:hAnsi="Times New Roman" w:hint="eastAsia"/>
          <w:sz w:val="24"/>
          <w:szCs w:val="24"/>
        </w:rPr>
        <w:t>、其他销售机构</w:t>
      </w:r>
    </w:p>
    <w:p w:rsidR="00C663F9" w:rsidRPr="002B2FA3" w:rsidRDefault="00C663F9" w:rsidP="00C663F9">
      <w:pPr>
        <w:spacing w:line="360" w:lineRule="auto"/>
        <w:ind w:firstLineChars="200" w:firstLine="480"/>
        <w:jc w:val="left"/>
        <w:rPr>
          <w:rFonts w:ascii="Times New Roman" w:hAnsi="Times New Roman"/>
          <w:sz w:val="24"/>
          <w:szCs w:val="24"/>
        </w:rPr>
      </w:pPr>
      <w:r w:rsidRPr="002B2FA3">
        <w:rPr>
          <w:rFonts w:ascii="Times New Roman" w:hAnsi="Times New Roman" w:hint="eastAsia"/>
          <w:sz w:val="24"/>
          <w:szCs w:val="24"/>
        </w:rPr>
        <w:t>本基金销售机构请详见基金管理人官网公示。</w:t>
      </w:r>
    </w:p>
    <w:p w:rsidR="002A4099" w:rsidRPr="002B2FA3" w:rsidRDefault="002A4099" w:rsidP="00D64E91">
      <w:pPr>
        <w:spacing w:line="360" w:lineRule="auto"/>
        <w:ind w:firstLineChars="200" w:firstLine="482"/>
        <w:rPr>
          <w:rFonts w:ascii="Times New Roman" w:hAnsi="Times New Roman"/>
          <w:b/>
          <w:sz w:val="24"/>
          <w:szCs w:val="24"/>
        </w:rPr>
      </w:pPr>
      <w:r w:rsidRPr="002B2FA3">
        <w:rPr>
          <w:rFonts w:ascii="Times New Roman" w:hAnsi="Times New Roman" w:hint="eastAsia"/>
          <w:b/>
          <w:sz w:val="24"/>
          <w:szCs w:val="24"/>
        </w:rPr>
        <w:t>七、基金净值信息的披露安排</w:t>
      </w:r>
    </w:p>
    <w:p w:rsidR="004E65FC" w:rsidRPr="002B2FA3" w:rsidRDefault="004E65FC" w:rsidP="004E65FC">
      <w:pPr>
        <w:spacing w:line="360" w:lineRule="auto"/>
        <w:ind w:firstLineChars="200" w:firstLine="480"/>
        <w:rPr>
          <w:rFonts w:ascii="宋体" w:hAnsi="宋体"/>
          <w:sz w:val="24"/>
          <w:szCs w:val="24"/>
        </w:rPr>
      </w:pPr>
      <w:r w:rsidRPr="002B2FA3">
        <w:rPr>
          <w:rFonts w:ascii="Times New Roman" w:hAnsi="Times New Roman" w:hint="eastAsia"/>
          <w:sz w:val="24"/>
          <w:szCs w:val="24"/>
        </w:rPr>
        <w:t>基金管理人将在赎回选择期首日披露赎回选择期开始前一个工作日的</w:t>
      </w:r>
      <w:r w:rsidRPr="002B2FA3">
        <w:rPr>
          <w:rFonts w:hint="eastAsia"/>
          <w:bCs/>
          <w:color w:val="000000"/>
          <w:sz w:val="24"/>
        </w:rPr>
        <w:t>各类基金份额的基金份额净值和基金份额累计净值</w:t>
      </w:r>
      <w:r w:rsidRPr="002B2FA3">
        <w:rPr>
          <w:rFonts w:ascii="宋体" w:hAnsi="宋体" w:hint="eastAsia"/>
          <w:sz w:val="24"/>
          <w:szCs w:val="24"/>
        </w:rPr>
        <w:t>。在本基金的赎回选择期开放赎回业务的期间，基金管理人将在不晚于每个开放日的次日</w:t>
      </w:r>
      <w:r w:rsidRPr="002B2FA3">
        <w:rPr>
          <w:rFonts w:hint="eastAsia"/>
          <w:bCs/>
          <w:color w:val="000000"/>
          <w:sz w:val="24"/>
        </w:rPr>
        <w:t>通过指定网站、基金销售机构网站或者营业网点披露开放日的各类基金份额的基金份额净值和基金份额累计净值</w:t>
      </w:r>
      <w:r w:rsidRPr="002B2FA3">
        <w:rPr>
          <w:rFonts w:ascii="宋体" w:hAnsi="宋体" w:hint="eastAsia"/>
          <w:sz w:val="24"/>
          <w:szCs w:val="24"/>
        </w:rPr>
        <w:t>，敬请投资人留意。</w:t>
      </w:r>
    </w:p>
    <w:p w:rsidR="002A4099" w:rsidRPr="002B2FA3" w:rsidRDefault="002A4099" w:rsidP="00D64E91">
      <w:pPr>
        <w:spacing w:line="360" w:lineRule="auto"/>
        <w:ind w:firstLineChars="200" w:firstLine="482"/>
        <w:rPr>
          <w:rFonts w:ascii="宋体" w:hAnsi="宋体"/>
          <w:b/>
          <w:sz w:val="24"/>
          <w:szCs w:val="24"/>
        </w:rPr>
      </w:pPr>
      <w:r w:rsidRPr="002B2FA3">
        <w:rPr>
          <w:rFonts w:ascii="宋体" w:hAnsi="宋体" w:hint="eastAsia"/>
          <w:b/>
          <w:sz w:val="24"/>
          <w:szCs w:val="24"/>
        </w:rPr>
        <w:t>八、其他需要提示的事项</w:t>
      </w:r>
    </w:p>
    <w:p w:rsidR="002A4099" w:rsidRPr="002B2FA3" w:rsidRDefault="00946085" w:rsidP="00EE2E64">
      <w:pPr>
        <w:spacing w:line="360" w:lineRule="auto"/>
        <w:ind w:firstLineChars="200" w:firstLine="480"/>
        <w:rPr>
          <w:rFonts w:ascii="宋体" w:hAnsi="宋体"/>
          <w:sz w:val="24"/>
          <w:szCs w:val="24"/>
        </w:rPr>
      </w:pPr>
      <w:r w:rsidRPr="002B2FA3">
        <w:rPr>
          <w:rFonts w:ascii="宋体" w:hAnsi="宋体" w:hint="eastAsia"/>
          <w:sz w:val="24"/>
          <w:szCs w:val="24"/>
        </w:rPr>
        <w:t>1、</w:t>
      </w:r>
      <w:r w:rsidR="00684D88" w:rsidRPr="002B2FA3">
        <w:rPr>
          <w:rFonts w:ascii="宋体" w:hAnsi="宋体" w:hint="eastAsia"/>
          <w:sz w:val="24"/>
          <w:szCs w:val="24"/>
        </w:rPr>
        <w:t>在本基金份额持有人大会决议生效后，基金份额持有人同意豁免本基金《基金合同》中约定的投资组合比例限制条款。</w:t>
      </w:r>
    </w:p>
    <w:p w:rsidR="002A4099" w:rsidRPr="002B2FA3" w:rsidRDefault="00946085" w:rsidP="00EE2E64">
      <w:pPr>
        <w:spacing w:line="360" w:lineRule="auto"/>
        <w:ind w:firstLineChars="200" w:firstLine="480"/>
        <w:rPr>
          <w:rFonts w:ascii="宋体" w:hAnsi="宋体"/>
          <w:sz w:val="24"/>
          <w:szCs w:val="24"/>
        </w:rPr>
      </w:pPr>
      <w:r w:rsidRPr="002B2FA3">
        <w:rPr>
          <w:rFonts w:ascii="宋体" w:hAnsi="宋体" w:hint="eastAsia"/>
          <w:sz w:val="24"/>
          <w:szCs w:val="24"/>
        </w:rPr>
        <w:t>2、</w:t>
      </w:r>
      <w:r w:rsidR="00A31910" w:rsidRPr="002B2FA3">
        <w:rPr>
          <w:rFonts w:ascii="宋体" w:hAnsi="宋体" w:hint="eastAsia"/>
          <w:sz w:val="24"/>
          <w:szCs w:val="24"/>
        </w:rPr>
        <w:t>本基金的运作终止日为</w:t>
      </w:r>
      <w:r w:rsidR="00DB3DB6" w:rsidRPr="002B2FA3">
        <w:rPr>
          <w:rFonts w:ascii="宋体" w:hAnsi="宋体" w:hint="eastAsia"/>
          <w:sz w:val="24"/>
          <w:szCs w:val="24"/>
        </w:rPr>
        <w:t>2022年9月27日</w:t>
      </w:r>
      <w:r w:rsidR="00A31910" w:rsidRPr="002B2FA3">
        <w:rPr>
          <w:rFonts w:ascii="宋体" w:hAnsi="宋体" w:hint="eastAsia"/>
          <w:sz w:val="24"/>
          <w:szCs w:val="24"/>
        </w:rPr>
        <w:t>。自赎回选择期届满的下一个工作日即</w:t>
      </w:r>
      <w:r w:rsidR="00DB3DB6" w:rsidRPr="002B2FA3">
        <w:rPr>
          <w:rFonts w:ascii="宋体" w:hAnsi="宋体" w:hint="eastAsia"/>
          <w:sz w:val="24"/>
          <w:szCs w:val="24"/>
        </w:rPr>
        <w:t>2022年9月28日</w:t>
      </w:r>
      <w:r w:rsidR="00A31910" w:rsidRPr="002B2FA3">
        <w:rPr>
          <w:rFonts w:ascii="宋体" w:hAnsi="宋体" w:hint="eastAsia"/>
          <w:sz w:val="24"/>
          <w:szCs w:val="24"/>
        </w:rPr>
        <w:t>起，本基金即进入清算程序，基金管理人不再接</w:t>
      </w:r>
      <w:r w:rsidR="00A31910" w:rsidRPr="002B2FA3">
        <w:rPr>
          <w:rFonts w:ascii="宋体" w:hAnsi="宋体"/>
          <w:sz w:val="24"/>
          <w:szCs w:val="24"/>
        </w:rPr>
        <w:t>收</w:t>
      </w:r>
      <w:r w:rsidR="00A31910" w:rsidRPr="002B2FA3">
        <w:rPr>
          <w:rFonts w:ascii="宋体" w:hAnsi="宋体" w:hint="eastAsia"/>
          <w:sz w:val="24"/>
          <w:szCs w:val="24"/>
        </w:rPr>
        <w:t>投资人提出的申购、赎回、转换、定期定额投资、转托管等业务的申请。本基金进入清算程序后，停止收取基金管理费、基金托管费、</w:t>
      </w:r>
      <w:r w:rsidR="00A31910" w:rsidRPr="002B2FA3">
        <w:rPr>
          <w:rFonts w:ascii="宋体" w:hAnsi="宋体"/>
          <w:sz w:val="24"/>
          <w:szCs w:val="24"/>
        </w:rPr>
        <w:t>C</w:t>
      </w:r>
      <w:r w:rsidR="00A31910" w:rsidRPr="002B2FA3">
        <w:rPr>
          <w:rFonts w:ascii="宋体" w:hAnsi="宋体" w:hint="eastAsia"/>
          <w:sz w:val="24"/>
          <w:szCs w:val="24"/>
        </w:rPr>
        <w:t>类基金份额的销售服务费。</w:t>
      </w:r>
    </w:p>
    <w:p w:rsidR="002A4099" w:rsidRPr="002B2FA3" w:rsidRDefault="00946085" w:rsidP="00EE2E64">
      <w:pPr>
        <w:spacing w:line="360" w:lineRule="auto"/>
        <w:ind w:firstLineChars="200" w:firstLine="480"/>
        <w:rPr>
          <w:rFonts w:ascii="宋体" w:hAnsi="宋体"/>
          <w:sz w:val="24"/>
          <w:szCs w:val="24"/>
        </w:rPr>
      </w:pPr>
      <w:r w:rsidRPr="002B2FA3">
        <w:rPr>
          <w:rFonts w:ascii="宋体" w:hAnsi="宋体" w:hint="eastAsia"/>
          <w:sz w:val="24"/>
          <w:szCs w:val="24"/>
        </w:rPr>
        <w:t>3、</w:t>
      </w:r>
      <w:r w:rsidR="002A4099" w:rsidRPr="002B2FA3">
        <w:rPr>
          <w:rFonts w:ascii="宋体" w:hAnsi="宋体" w:hint="eastAsia"/>
          <w:sz w:val="24"/>
          <w:szCs w:val="24"/>
        </w:rPr>
        <w:t>投资者欲了解本基金的详细情况,可通过本公司网站查阅《</w:t>
      </w:r>
      <w:r w:rsidR="004B15B8" w:rsidRPr="002B2FA3">
        <w:rPr>
          <w:rFonts w:ascii="宋体" w:hAnsi="宋体" w:hint="eastAsia"/>
          <w:sz w:val="24"/>
          <w:szCs w:val="24"/>
        </w:rPr>
        <w:t>中信保诚景泰债券型证券投资基金</w:t>
      </w:r>
      <w:r w:rsidR="002A4099" w:rsidRPr="002B2FA3">
        <w:rPr>
          <w:rFonts w:ascii="宋体" w:hAnsi="宋体" w:hint="eastAsia"/>
          <w:sz w:val="24"/>
          <w:szCs w:val="24"/>
        </w:rPr>
        <w:t>基金合同》、《</w:t>
      </w:r>
      <w:r w:rsidR="004B15B8" w:rsidRPr="002B2FA3">
        <w:rPr>
          <w:rFonts w:ascii="宋体" w:hAnsi="宋体" w:hint="eastAsia"/>
          <w:sz w:val="24"/>
          <w:szCs w:val="24"/>
        </w:rPr>
        <w:t>中信保诚景泰债券型证券投资基金</w:t>
      </w:r>
      <w:r w:rsidR="002A4099" w:rsidRPr="002B2FA3">
        <w:rPr>
          <w:rFonts w:ascii="宋体" w:hAnsi="宋体" w:hint="eastAsia"/>
          <w:sz w:val="24"/>
          <w:szCs w:val="24"/>
        </w:rPr>
        <w:t>招募说明书》、《中信保诚基金管理有限公司关于以通讯方式召开</w:t>
      </w:r>
      <w:r w:rsidR="004B15B8" w:rsidRPr="002B2FA3">
        <w:rPr>
          <w:rFonts w:ascii="宋体" w:hAnsi="宋体" w:hint="eastAsia"/>
          <w:sz w:val="24"/>
          <w:szCs w:val="24"/>
        </w:rPr>
        <w:t>中信保诚景泰债券型证券投资基金</w:t>
      </w:r>
      <w:r w:rsidR="002A4099" w:rsidRPr="002B2FA3">
        <w:rPr>
          <w:rFonts w:ascii="宋体" w:hAnsi="宋体" w:hint="eastAsia"/>
          <w:sz w:val="24"/>
          <w:szCs w:val="24"/>
        </w:rPr>
        <w:t>基金份额持有人大会的公告》、《中信保诚基金管理有限公司关于</w:t>
      </w:r>
      <w:r w:rsidR="004B15B8" w:rsidRPr="002B2FA3">
        <w:rPr>
          <w:rFonts w:ascii="宋体" w:hAnsi="宋体" w:hint="eastAsia"/>
          <w:sz w:val="24"/>
          <w:szCs w:val="24"/>
        </w:rPr>
        <w:t>中信保诚景泰债券型证券投资基金</w:t>
      </w:r>
      <w:r w:rsidR="002A4099" w:rsidRPr="002B2FA3">
        <w:rPr>
          <w:rFonts w:ascii="宋体" w:hAnsi="宋体" w:hint="eastAsia"/>
          <w:sz w:val="24"/>
          <w:szCs w:val="24"/>
        </w:rPr>
        <w:t>基金份额持有人大会表决结果暨决议生效的公告》等相关资料。</w:t>
      </w:r>
    </w:p>
    <w:p w:rsidR="002A4099" w:rsidRPr="002B2FA3" w:rsidRDefault="00946085" w:rsidP="00EE2E64">
      <w:pPr>
        <w:spacing w:line="360" w:lineRule="auto"/>
        <w:ind w:firstLineChars="200" w:firstLine="480"/>
        <w:rPr>
          <w:rFonts w:ascii="宋体" w:hAnsi="宋体"/>
          <w:sz w:val="24"/>
          <w:szCs w:val="24"/>
        </w:rPr>
      </w:pPr>
      <w:r w:rsidRPr="002B2FA3">
        <w:rPr>
          <w:rFonts w:ascii="宋体" w:hAnsi="宋体" w:hint="eastAsia"/>
          <w:sz w:val="24"/>
          <w:szCs w:val="24"/>
        </w:rPr>
        <w:t>4、</w:t>
      </w:r>
      <w:r w:rsidR="002A4099" w:rsidRPr="002B2FA3">
        <w:rPr>
          <w:rFonts w:ascii="宋体" w:hAnsi="宋体" w:hint="eastAsia"/>
          <w:sz w:val="24"/>
          <w:szCs w:val="24"/>
        </w:rPr>
        <w:t>有关本基金此次赎回选择期间开放赎回业务的具体规定若有变化，本公司将另行公告。</w:t>
      </w:r>
    </w:p>
    <w:p w:rsidR="002A4099" w:rsidRPr="002B2FA3" w:rsidRDefault="00946085" w:rsidP="00D64E91">
      <w:pPr>
        <w:adjustRightInd w:val="0"/>
        <w:snapToGrid w:val="0"/>
        <w:spacing w:line="360" w:lineRule="auto"/>
        <w:ind w:firstLineChars="200" w:firstLine="480"/>
        <w:rPr>
          <w:rFonts w:ascii="宋体" w:hAnsi="宋体"/>
          <w:sz w:val="24"/>
          <w:szCs w:val="24"/>
        </w:rPr>
      </w:pPr>
      <w:r w:rsidRPr="002B2FA3">
        <w:rPr>
          <w:rFonts w:ascii="宋体" w:hAnsi="宋体" w:hint="eastAsia"/>
          <w:sz w:val="24"/>
          <w:szCs w:val="24"/>
        </w:rPr>
        <w:t>5、</w:t>
      </w:r>
      <w:r w:rsidR="002A4099" w:rsidRPr="002B2FA3">
        <w:rPr>
          <w:rFonts w:ascii="宋体" w:hAnsi="宋体" w:hint="eastAsia"/>
          <w:sz w:val="24"/>
          <w:szCs w:val="24"/>
        </w:rPr>
        <w:t>投资者欲了解有关赎回选择期的情况，可到办理业务的当地销售网点查询，也可以登录本公司网站（www.citicprufund.com.cn）或拨打本公司客户服务电话：400-666-0066咨询相关事宜。</w:t>
      </w:r>
    </w:p>
    <w:p w:rsidR="0040306D" w:rsidRPr="002B2FA3" w:rsidRDefault="0040306D" w:rsidP="00D64E91">
      <w:pPr>
        <w:adjustRightInd w:val="0"/>
        <w:snapToGrid w:val="0"/>
        <w:spacing w:line="360" w:lineRule="auto"/>
        <w:ind w:firstLineChars="200" w:firstLine="480"/>
        <w:rPr>
          <w:rFonts w:ascii="宋体" w:hAnsi="宋体"/>
          <w:sz w:val="24"/>
          <w:szCs w:val="24"/>
        </w:rPr>
      </w:pPr>
    </w:p>
    <w:p w:rsidR="0026264D" w:rsidRPr="002B2FA3" w:rsidRDefault="0026264D" w:rsidP="00D64E91">
      <w:pPr>
        <w:adjustRightInd w:val="0"/>
        <w:snapToGrid w:val="0"/>
        <w:spacing w:line="360" w:lineRule="auto"/>
        <w:ind w:firstLineChars="200" w:firstLine="482"/>
        <w:rPr>
          <w:rFonts w:ascii="宋体" w:hAnsi="宋体"/>
          <w:sz w:val="24"/>
          <w:szCs w:val="24"/>
        </w:rPr>
      </w:pPr>
      <w:r w:rsidRPr="002B2FA3">
        <w:rPr>
          <w:rFonts w:ascii="宋体" w:hAnsi="宋体" w:hint="eastAsia"/>
          <w:b/>
          <w:sz w:val="24"/>
          <w:szCs w:val="24"/>
        </w:rPr>
        <w:t>风险提示</w:t>
      </w:r>
      <w:r w:rsidRPr="002B2FA3">
        <w:rPr>
          <w:rFonts w:ascii="宋体" w:hAnsi="宋体" w:hint="eastAsia"/>
          <w:sz w:val="24"/>
          <w:szCs w:val="24"/>
        </w:rPr>
        <w:t>：基金管理人承诺以诚实信用、勤勉尽责的原则管理和运用基金资产，但不保证基金一定盈利，也不保证最低利益</w:t>
      </w:r>
      <w:r w:rsidR="00A65519" w:rsidRPr="002B2FA3">
        <w:rPr>
          <w:rFonts w:ascii="宋体" w:hAnsi="宋体" w:hint="eastAsia"/>
          <w:sz w:val="24"/>
          <w:szCs w:val="24"/>
        </w:rPr>
        <w:t>和本金安全</w:t>
      </w:r>
      <w:r w:rsidRPr="002B2FA3">
        <w:rPr>
          <w:rFonts w:ascii="宋体" w:hAnsi="宋体" w:hint="eastAsia"/>
          <w:sz w:val="24"/>
          <w:szCs w:val="24"/>
        </w:rPr>
        <w:t>。基金投资有风险，本公司管理的其它基金的过往业绩并不构成对本基金的业绩表现的保证。本公司提醒投资人在做出投资决策后，基金运营状况与基金净值变化引致的投资风险，由投资人自行负担。投资者投资基金时应认真阅读基金的《基金合同》、《招募说明书》等文件。</w:t>
      </w:r>
    </w:p>
    <w:p w:rsidR="00465E36" w:rsidRPr="002B2FA3" w:rsidRDefault="00465E36" w:rsidP="00D64E91">
      <w:pPr>
        <w:adjustRightInd w:val="0"/>
        <w:snapToGrid w:val="0"/>
        <w:spacing w:line="360" w:lineRule="auto"/>
        <w:ind w:firstLineChars="200" w:firstLine="482"/>
        <w:rPr>
          <w:rFonts w:ascii="宋体" w:hAnsi="宋体"/>
          <w:b/>
          <w:sz w:val="24"/>
          <w:szCs w:val="24"/>
        </w:rPr>
      </w:pPr>
    </w:p>
    <w:p w:rsidR="0040306D" w:rsidRPr="002B2FA3" w:rsidRDefault="0026264D" w:rsidP="00D64E91">
      <w:pPr>
        <w:adjustRightInd w:val="0"/>
        <w:snapToGrid w:val="0"/>
        <w:spacing w:line="360" w:lineRule="auto"/>
        <w:ind w:firstLineChars="200" w:firstLine="480"/>
        <w:rPr>
          <w:rFonts w:ascii="宋体" w:hAnsi="宋体"/>
          <w:b/>
          <w:sz w:val="24"/>
          <w:szCs w:val="24"/>
        </w:rPr>
      </w:pPr>
      <w:r w:rsidRPr="002B2FA3">
        <w:rPr>
          <w:rFonts w:ascii="宋体" w:hAnsi="宋体" w:hint="eastAsia"/>
          <w:sz w:val="24"/>
          <w:szCs w:val="24"/>
        </w:rPr>
        <w:t>特此公告。</w:t>
      </w:r>
      <w:r w:rsidR="009E3401" w:rsidRPr="002B2FA3">
        <w:rPr>
          <w:rFonts w:ascii="宋体" w:hAnsi="宋体"/>
          <w:sz w:val="24"/>
          <w:szCs w:val="24"/>
        </w:rPr>
        <w:cr/>
      </w:r>
    </w:p>
    <w:p w:rsidR="0040306D" w:rsidRPr="002B2FA3" w:rsidRDefault="0040306D" w:rsidP="00FD3CD4">
      <w:pPr>
        <w:adjustRightInd w:val="0"/>
        <w:snapToGrid w:val="0"/>
        <w:spacing w:line="360" w:lineRule="auto"/>
        <w:ind w:firstLineChars="200" w:firstLine="482"/>
        <w:rPr>
          <w:rFonts w:ascii="宋体" w:hAnsi="宋体"/>
          <w:b/>
          <w:sz w:val="24"/>
          <w:szCs w:val="24"/>
        </w:rPr>
      </w:pPr>
    </w:p>
    <w:p w:rsidR="005072CB" w:rsidRPr="002B2FA3" w:rsidRDefault="005072CB" w:rsidP="00FD3CD4">
      <w:pPr>
        <w:adjustRightInd w:val="0"/>
        <w:snapToGrid w:val="0"/>
        <w:spacing w:line="360" w:lineRule="auto"/>
        <w:ind w:firstLineChars="200" w:firstLine="480"/>
        <w:jc w:val="right"/>
        <w:rPr>
          <w:rFonts w:ascii="宋体" w:hAnsi="宋体"/>
          <w:sz w:val="24"/>
          <w:szCs w:val="24"/>
        </w:rPr>
      </w:pPr>
      <w:r w:rsidRPr="002B2FA3">
        <w:rPr>
          <w:rFonts w:ascii="宋体" w:hAnsi="宋体" w:hint="eastAsia"/>
          <w:sz w:val="24"/>
          <w:szCs w:val="24"/>
        </w:rPr>
        <w:t>中信保诚基金管理有限公司</w:t>
      </w:r>
    </w:p>
    <w:p w:rsidR="005072CB" w:rsidRPr="00946085" w:rsidRDefault="00DB3DB6" w:rsidP="00FD3CD4">
      <w:pPr>
        <w:adjustRightInd w:val="0"/>
        <w:snapToGrid w:val="0"/>
        <w:spacing w:line="360" w:lineRule="auto"/>
        <w:ind w:firstLineChars="200" w:firstLine="480"/>
        <w:jc w:val="right"/>
        <w:rPr>
          <w:rFonts w:ascii="宋体" w:hAnsi="宋体"/>
          <w:sz w:val="24"/>
          <w:szCs w:val="24"/>
        </w:rPr>
      </w:pPr>
      <w:r w:rsidRPr="002B2FA3">
        <w:rPr>
          <w:rFonts w:ascii="宋体" w:hAnsi="宋体" w:hint="eastAsia"/>
          <w:sz w:val="24"/>
          <w:szCs w:val="24"/>
        </w:rPr>
        <w:t>202</w:t>
      </w:r>
      <w:r w:rsidRPr="002B2FA3">
        <w:rPr>
          <w:rFonts w:ascii="宋体" w:hAnsi="宋体"/>
          <w:sz w:val="24"/>
          <w:szCs w:val="24"/>
        </w:rPr>
        <w:t>2</w:t>
      </w:r>
      <w:r w:rsidRPr="002B2FA3">
        <w:rPr>
          <w:rFonts w:ascii="宋体" w:hAnsi="宋体" w:hint="eastAsia"/>
          <w:sz w:val="24"/>
          <w:szCs w:val="24"/>
        </w:rPr>
        <w:t>年</w:t>
      </w:r>
      <w:r w:rsidRPr="002B2FA3">
        <w:rPr>
          <w:rFonts w:ascii="宋体" w:hAnsi="宋体"/>
          <w:sz w:val="24"/>
          <w:szCs w:val="24"/>
        </w:rPr>
        <w:t>9</w:t>
      </w:r>
      <w:r w:rsidRPr="002B2FA3">
        <w:rPr>
          <w:rFonts w:ascii="宋体" w:hAnsi="宋体" w:hint="eastAsia"/>
          <w:sz w:val="24"/>
          <w:szCs w:val="24"/>
        </w:rPr>
        <w:t>月</w:t>
      </w:r>
      <w:r w:rsidRPr="002B2FA3">
        <w:rPr>
          <w:rFonts w:ascii="宋体" w:hAnsi="宋体"/>
          <w:sz w:val="24"/>
          <w:szCs w:val="24"/>
        </w:rPr>
        <w:t>22</w:t>
      </w:r>
      <w:r w:rsidR="005072CB" w:rsidRPr="002B2FA3">
        <w:rPr>
          <w:rFonts w:ascii="宋体" w:hAnsi="宋体" w:hint="eastAsia"/>
          <w:sz w:val="24"/>
          <w:szCs w:val="24"/>
        </w:rPr>
        <w:t>日</w:t>
      </w:r>
    </w:p>
    <w:sectPr w:rsidR="005072CB" w:rsidRPr="00946085" w:rsidSect="0040306D">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483" w:rsidRDefault="00AA6483" w:rsidP="00ED605A">
      <w:r>
        <w:separator/>
      </w:r>
    </w:p>
  </w:endnote>
  <w:endnote w:type="continuationSeparator" w:id="0">
    <w:p w:rsidR="00AA6483" w:rsidRDefault="00AA6483" w:rsidP="00ED60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483" w:rsidRDefault="00AA6483" w:rsidP="00ED605A">
      <w:r>
        <w:separator/>
      </w:r>
    </w:p>
  </w:footnote>
  <w:footnote w:type="continuationSeparator" w:id="0">
    <w:p w:rsidR="00AA6483" w:rsidRDefault="00AA6483" w:rsidP="00ED60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64D"/>
    <w:rsid w:val="00006591"/>
    <w:rsid w:val="000E5E07"/>
    <w:rsid w:val="00123A06"/>
    <w:rsid w:val="00155F49"/>
    <w:rsid w:val="00170268"/>
    <w:rsid w:val="001C7F9D"/>
    <w:rsid w:val="001D0F13"/>
    <w:rsid w:val="001E1790"/>
    <w:rsid w:val="00202A19"/>
    <w:rsid w:val="0026264D"/>
    <w:rsid w:val="002A4099"/>
    <w:rsid w:val="002B2FA3"/>
    <w:rsid w:val="002D4F95"/>
    <w:rsid w:val="003058E0"/>
    <w:rsid w:val="00360B03"/>
    <w:rsid w:val="003B3549"/>
    <w:rsid w:val="003E0389"/>
    <w:rsid w:val="003E5752"/>
    <w:rsid w:val="0040306D"/>
    <w:rsid w:val="00416DC4"/>
    <w:rsid w:val="00452AA0"/>
    <w:rsid w:val="004609C2"/>
    <w:rsid w:val="00465E36"/>
    <w:rsid w:val="004906A0"/>
    <w:rsid w:val="00497A27"/>
    <w:rsid w:val="004A7741"/>
    <w:rsid w:val="004B15B8"/>
    <w:rsid w:val="004C0C36"/>
    <w:rsid w:val="004E65FC"/>
    <w:rsid w:val="005072CB"/>
    <w:rsid w:val="00513258"/>
    <w:rsid w:val="00517FA1"/>
    <w:rsid w:val="00527CFD"/>
    <w:rsid w:val="005546C0"/>
    <w:rsid w:val="005626BB"/>
    <w:rsid w:val="005A09E2"/>
    <w:rsid w:val="005B01C5"/>
    <w:rsid w:val="005C7BD0"/>
    <w:rsid w:val="005D0D09"/>
    <w:rsid w:val="005E23CB"/>
    <w:rsid w:val="0068075E"/>
    <w:rsid w:val="00684D88"/>
    <w:rsid w:val="006C0B9A"/>
    <w:rsid w:val="007250AF"/>
    <w:rsid w:val="00727C42"/>
    <w:rsid w:val="00744F30"/>
    <w:rsid w:val="00792EA6"/>
    <w:rsid w:val="0080063A"/>
    <w:rsid w:val="00816FCE"/>
    <w:rsid w:val="00843A2F"/>
    <w:rsid w:val="00847E04"/>
    <w:rsid w:val="009025D1"/>
    <w:rsid w:val="0091213D"/>
    <w:rsid w:val="00922607"/>
    <w:rsid w:val="0092417D"/>
    <w:rsid w:val="009309C2"/>
    <w:rsid w:val="009416D6"/>
    <w:rsid w:val="00946085"/>
    <w:rsid w:val="00975504"/>
    <w:rsid w:val="00977E39"/>
    <w:rsid w:val="009E3401"/>
    <w:rsid w:val="009F68A7"/>
    <w:rsid w:val="00A05D41"/>
    <w:rsid w:val="00A16AC9"/>
    <w:rsid w:val="00A214AD"/>
    <w:rsid w:val="00A31910"/>
    <w:rsid w:val="00A42D48"/>
    <w:rsid w:val="00A57E68"/>
    <w:rsid w:val="00A65519"/>
    <w:rsid w:val="00A90644"/>
    <w:rsid w:val="00AA6483"/>
    <w:rsid w:val="00AE615C"/>
    <w:rsid w:val="00B016F2"/>
    <w:rsid w:val="00B02E89"/>
    <w:rsid w:val="00B610CD"/>
    <w:rsid w:val="00B61754"/>
    <w:rsid w:val="00B66432"/>
    <w:rsid w:val="00B77BB0"/>
    <w:rsid w:val="00B85F2B"/>
    <w:rsid w:val="00BD1D8E"/>
    <w:rsid w:val="00C30A05"/>
    <w:rsid w:val="00C45256"/>
    <w:rsid w:val="00C56102"/>
    <w:rsid w:val="00C663F9"/>
    <w:rsid w:val="00C730C2"/>
    <w:rsid w:val="00CB00C3"/>
    <w:rsid w:val="00D2783F"/>
    <w:rsid w:val="00D479AC"/>
    <w:rsid w:val="00D64E91"/>
    <w:rsid w:val="00DA6FA1"/>
    <w:rsid w:val="00DB3DB6"/>
    <w:rsid w:val="00DE6952"/>
    <w:rsid w:val="00DF0CB5"/>
    <w:rsid w:val="00E27DE1"/>
    <w:rsid w:val="00E61A11"/>
    <w:rsid w:val="00E7361A"/>
    <w:rsid w:val="00E85D2E"/>
    <w:rsid w:val="00EB6EFC"/>
    <w:rsid w:val="00EC7495"/>
    <w:rsid w:val="00ED5753"/>
    <w:rsid w:val="00ED605A"/>
    <w:rsid w:val="00EE2E64"/>
    <w:rsid w:val="00F5235A"/>
    <w:rsid w:val="00F8376B"/>
    <w:rsid w:val="00FD3CD4"/>
    <w:rsid w:val="00FE6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D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B9A"/>
    <w:rPr>
      <w:color w:val="0000FF" w:themeColor="hyperlink"/>
      <w:u w:val="single"/>
    </w:rPr>
  </w:style>
  <w:style w:type="paragraph" w:customStyle="1" w:styleId="Default">
    <w:name w:val="Default"/>
    <w:qFormat/>
    <w:rsid w:val="00B016F2"/>
    <w:pPr>
      <w:widowControl w:val="0"/>
      <w:autoSpaceDE w:val="0"/>
      <w:autoSpaceDN w:val="0"/>
      <w:adjustRightInd w:val="0"/>
    </w:pPr>
    <w:rPr>
      <w:rFonts w:ascii="宋体" w:eastAsia="宋体" w:cs="宋体"/>
      <w:color w:val="000000"/>
      <w:kern w:val="0"/>
      <w:sz w:val="24"/>
      <w:szCs w:val="24"/>
    </w:rPr>
  </w:style>
  <w:style w:type="paragraph" w:styleId="a4">
    <w:name w:val="Balloon Text"/>
    <w:basedOn w:val="a"/>
    <w:link w:val="Char"/>
    <w:uiPriority w:val="99"/>
    <w:semiHidden/>
    <w:unhideWhenUsed/>
    <w:rsid w:val="005072CB"/>
    <w:rPr>
      <w:sz w:val="18"/>
      <w:szCs w:val="18"/>
    </w:rPr>
  </w:style>
  <w:style w:type="character" w:customStyle="1" w:styleId="Char">
    <w:name w:val="批注框文本 Char"/>
    <w:basedOn w:val="a0"/>
    <w:link w:val="a4"/>
    <w:uiPriority w:val="99"/>
    <w:semiHidden/>
    <w:rsid w:val="005072CB"/>
    <w:rPr>
      <w:sz w:val="18"/>
      <w:szCs w:val="18"/>
    </w:rPr>
  </w:style>
  <w:style w:type="paragraph" w:styleId="a5">
    <w:name w:val="header"/>
    <w:basedOn w:val="a"/>
    <w:link w:val="Char0"/>
    <w:uiPriority w:val="99"/>
    <w:unhideWhenUsed/>
    <w:rsid w:val="00ED60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D605A"/>
    <w:rPr>
      <w:sz w:val="18"/>
      <w:szCs w:val="18"/>
    </w:rPr>
  </w:style>
  <w:style w:type="paragraph" w:styleId="a6">
    <w:name w:val="footer"/>
    <w:basedOn w:val="a"/>
    <w:link w:val="Char1"/>
    <w:uiPriority w:val="99"/>
    <w:unhideWhenUsed/>
    <w:rsid w:val="00ED605A"/>
    <w:pPr>
      <w:tabs>
        <w:tab w:val="center" w:pos="4153"/>
        <w:tab w:val="right" w:pos="8306"/>
      </w:tabs>
      <w:snapToGrid w:val="0"/>
      <w:jc w:val="left"/>
    </w:pPr>
    <w:rPr>
      <w:sz w:val="18"/>
      <w:szCs w:val="18"/>
    </w:rPr>
  </w:style>
  <w:style w:type="character" w:customStyle="1" w:styleId="Char1">
    <w:name w:val="页脚 Char"/>
    <w:basedOn w:val="a0"/>
    <w:link w:val="a6"/>
    <w:uiPriority w:val="99"/>
    <w:rsid w:val="00ED605A"/>
    <w:rPr>
      <w:sz w:val="18"/>
      <w:szCs w:val="18"/>
    </w:rPr>
  </w:style>
  <w:style w:type="paragraph" w:styleId="a7">
    <w:name w:val="Revision"/>
    <w:hidden/>
    <w:uiPriority w:val="99"/>
    <w:semiHidden/>
    <w:rsid w:val="002A4099"/>
  </w:style>
  <w:style w:type="character" w:styleId="a8">
    <w:name w:val="annotation reference"/>
    <w:basedOn w:val="a0"/>
    <w:uiPriority w:val="99"/>
    <w:semiHidden/>
    <w:unhideWhenUsed/>
    <w:rsid w:val="00A65519"/>
    <w:rPr>
      <w:sz w:val="21"/>
      <w:szCs w:val="21"/>
    </w:rPr>
  </w:style>
  <w:style w:type="paragraph" w:styleId="a9">
    <w:name w:val="annotation text"/>
    <w:basedOn w:val="a"/>
    <w:link w:val="Char2"/>
    <w:uiPriority w:val="99"/>
    <w:semiHidden/>
    <w:unhideWhenUsed/>
    <w:rsid w:val="00A65519"/>
    <w:pPr>
      <w:jc w:val="left"/>
    </w:pPr>
  </w:style>
  <w:style w:type="character" w:customStyle="1" w:styleId="Char2">
    <w:name w:val="批注文字 Char"/>
    <w:basedOn w:val="a0"/>
    <w:link w:val="a9"/>
    <w:uiPriority w:val="99"/>
    <w:semiHidden/>
    <w:rsid w:val="00A65519"/>
  </w:style>
  <w:style w:type="paragraph" w:styleId="aa">
    <w:name w:val="annotation subject"/>
    <w:basedOn w:val="a9"/>
    <w:next w:val="a9"/>
    <w:link w:val="Char3"/>
    <w:uiPriority w:val="99"/>
    <w:semiHidden/>
    <w:unhideWhenUsed/>
    <w:rsid w:val="00A65519"/>
    <w:rPr>
      <w:b/>
      <w:bCs/>
    </w:rPr>
  </w:style>
  <w:style w:type="character" w:customStyle="1" w:styleId="Char3">
    <w:name w:val="批注主题 Char"/>
    <w:basedOn w:val="Char2"/>
    <w:link w:val="aa"/>
    <w:uiPriority w:val="99"/>
    <w:semiHidden/>
    <w:rsid w:val="00A6551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2725</Characters>
  <Application>Microsoft Office Word</Application>
  <DocSecurity>4</DocSecurity>
  <Lines>22</Lines>
  <Paragraphs>6</Paragraphs>
  <ScaleCrop>false</ScaleCrop>
  <Company>Lenovo</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杜渡</dc:creator>
  <cp:keywords/>
  <dc:description/>
  <cp:lastModifiedBy>ZHONGM</cp:lastModifiedBy>
  <cp:revision>2</cp:revision>
  <dcterms:created xsi:type="dcterms:W3CDTF">2022-09-21T16:00:00Z</dcterms:created>
  <dcterms:modified xsi:type="dcterms:W3CDTF">2022-09-21T16:00:00Z</dcterms:modified>
</cp:coreProperties>
</file>