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CE" w:rsidRDefault="00BD37AB" w:rsidP="00BD37AB">
      <w:pPr>
        <w:spacing w:beforeLines="50" w:line="360" w:lineRule="auto"/>
        <w:jc w:val="center"/>
        <w:rPr>
          <w:b/>
          <w:sz w:val="32"/>
          <w:szCs w:val="32"/>
        </w:rPr>
      </w:pPr>
      <w:r>
        <w:rPr>
          <w:rFonts w:hint="eastAsia"/>
          <w:b/>
          <w:sz w:val="32"/>
          <w:szCs w:val="32"/>
        </w:rPr>
        <w:t>安信基金管理有限责任公司</w:t>
      </w:r>
    </w:p>
    <w:p w:rsidR="003C65CE" w:rsidRDefault="00BD37AB" w:rsidP="00BD37AB">
      <w:pPr>
        <w:spacing w:beforeLines="50" w:line="360" w:lineRule="auto"/>
        <w:jc w:val="center"/>
        <w:rPr>
          <w:b/>
          <w:sz w:val="32"/>
          <w:szCs w:val="32"/>
        </w:rPr>
        <w:pPrChange w:id="0" w:author="ZHONGM" w:date="2022-09-15T00:00:00Z">
          <w:pPr>
            <w:spacing w:beforeLines="50" w:line="360" w:lineRule="auto"/>
            <w:jc w:val="center"/>
          </w:pPr>
        </w:pPrChange>
      </w:pPr>
      <w:r>
        <w:rPr>
          <w:rFonts w:hint="eastAsia"/>
          <w:b/>
          <w:sz w:val="32"/>
          <w:szCs w:val="32"/>
        </w:rPr>
        <w:t>关于安信新动力灵活配置混合型证券投资基金基金份额持有人大会表决结果暨决议生效公告</w:t>
      </w:r>
    </w:p>
    <w:p w:rsidR="003C65CE" w:rsidRDefault="00BD37AB" w:rsidP="00BD37AB">
      <w:pPr>
        <w:spacing w:beforeLines="50" w:afterLines="50" w:line="360" w:lineRule="auto"/>
        <w:ind w:firstLineChars="200" w:firstLine="480"/>
        <w:rPr>
          <w:rFonts w:ascii="宋体" w:eastAsia="宋体" w:hAnsi="宋体" w:cs="宋体"/>
          <w:kern w:val="0"/>
          <w:sz w:val="24"/>
          <w:szCs w:val="24"/>
        </w:rPr>
        <w:pPrChange w:id="1" w:author="ZHONGM" w:date="2022-09-15T00:00:00Z">
          <w:pPr>
            <w:spacing w:beforeLines="50" w:afterLines="50" w:line="360" w:lineRule="auto"/>
            <w:ind w:firstLineChars="200" w:firstLine="480"/>
          </w:pPr>
        </w:pPrChange>
      </w:pPr>
      <w:r>
        <w:rPr>
          <w:sz w:val="24"/>
          <w:szCs w:val="24"/>
        </w:rPr>
        <w:t>依据《中华人民共和国证券投资基金法》、</w:t>
      </w:r>
      <w:r>
        <w:rPr>
          <w:rFonts w:ascii="宋体" w:eastAsia="宋体" w:hAnsi="宋体" w:cs="宋体" w:hint="eastAsia"/>
          <w:kern w:val="0"/>
          <w:sz w:val="24"/>
          <w:szCs w:val="24"/>
        </w:rPr>
        <w:t>《公开募集证券投资基金运作管理办法》等法律法规的有关规定及《安信新动力灵活配置混合型证券投资基金基金合同》（以下简称“基金合同”）的约定，</w:t>
      </w:r>
      <w:r>
        <w:rPr>
          <w:rFonts w:ascii="宋体" w:eastAsia="宋体" w:hAnsi="宋体" w:cs="宋体"/>
          <w:kern w:val="0"/>
          <w:sz w:val="24"/>
          <w:szCs w:val="24"/>
        </w:rPr>
        <w:t>现将</w:t>
      </w:r>
      <w:r>
        <w:rPr>
          <w:rFonts w:ascii="宋体" w:eastAsia="宋体" w:hAnsi="宋体" w:cs="宋体" w:hint="eastAsia"/>
          <w:kern w:val="0"/>
          <w:sz w:val="24"/>
          <w:szCs w:val="24"/>
        </w:rPr>
        <w:t>安信新动力灵活配置混合型证券投资基金</w:t>
      </w:r>
      <w:r>
        <w:rPr>
          <w:rFonts w:ascii="宋体" w:eastAsia="宋体" w:hAnsi="宋体" w:cs="宋体"/>
          <w:kern w:val="0"/>
          <w:sz w:val="24"/>
          <w:szCs w:val="24"/>
        </w:rPr>
        <w:t>（</w:t>
      </w:r>
      <w:r w:rsidR="00B203E2" w:rsidRPr="00B203E2">
        <w:rPr>
          <w:rFonts w:ascii="宋体" w:eastAsia="宋体" w:hAnsi="宋体" w:cs="宋体" w:hint="eastAsia"/>
          <w:kern w:val="0"/>
          <w:sz w:val="24"/>
          <w:szCs w:val="24"/>
        </w:rPr>
        <w:t>A类份额基金代码：001686、C类份额基金代码：001687，以下简称“本基金”</w:t>
      </w:r>
      <w:r>
        <w:rPr>
          <w:rFonts w:ascii="宋体" w:eastAsia="宋体" w:hAnsi="宋体" w:cs="宋体" w:hint="eastAsia"/>
          <w:kern w:val="0"/>
          <w:sz w:val="24"/>
          <w:szCs w:val="24"/>
        </w:rPr>
        <w:t>）基金</w:t>
      </w:r>
      <w:r>
        <w:rPr>
          <w:rFonts w:ascii="宋体" w:eastAsia="宋体" w:hAnsi="宋体" w:cs="宋体"/>
          <w:kern w:val="0"/>
          <w:sz w:val="24"/>
          <w:szCs w:val="24"/>
        </w:rPr>
        <w:t>份额持有人大会的</w:t>
      </w:r>
      <w:r>
        <w:rPr>
          <w:rFonts w:ascii="宋体" w:eastAsia="宋体" w:hAnsi="宋体" w:cs="宋体" w:hint="eastAsia"/>
          <w:kern w:val="0"/>
          <w:sz w:val="24"/>
          <w:szCs w:val="24"/>
        </w:rPr>
        <w:t>表决结果</w:t>
      </w:r>
      <w:r>
        <w:rPr>
          <w:rFonts w:ascii="宋体" w:eastAsia="宋体" w:hAnsi="宋体" w:cs="宋体"/>
          <w:kern w:val="0"/>
          <w:sz w:val="24"/>
          <w:szCs w:val="24"/>
        </w:rPr>
        <w:t>、</w:t>
      </w:r>
      <w:r>
        <w:rPr>
          <w:rFonts w:ascii="宋体" w:eastAsia="宋体" w:hAnsi="宋体" w:cs="宋体" w:hint="eastAsia"/>
          <w:kern w:val="0"/>
          <w:sz w:val="24"/>
          <w:szCs w:val="24"/>
        </w:rPr>
        <w:t>决议</w:t>
      </w:r>
      <w:r>
        <w:rPr>
          <w:rFonts w:ascii="宋体" w:eastAsia="宋体" w:hAnsi="宋体" w:cs="宋体"/>
          <w:kern w:val="0"/>
          <w:sz w:val="24"/>
          <w:szCs w:val="24"/>
        </w:rPr>
        <w:t>及相关事项公告如下：</w:t>
      </w:r>
    </w:p>
    <w:p w:rsidR="003C65CE" w:rsidRDefault="00BD37AB" w:rsidP="00BD37AB">
      <w:pPr>
        <w:spacing w:beforeLines="50" w:afterLines="50" w:line="360" w:lineRule="auto"/>
        <w:ind w:firstLineChars="200" w:firstLine="482"/>
        <w:rPr>
          <w:rFonts w:ascii="宋体" w:eastAsia="宋体" w:hAnsi="宋体" w:cs="宋体"/>
          <w:b/>
          <w:kern w:val="0"/>
          <w:sz w:val="24"/>
          <w:szCs w:val="24"/>
        </w:rPr>
        <w:pPrChange w:id="2" w:author="ZHONGM" w:date="2022-09-15T00:00:00Z">
          <w:pPr>
            <w:spacing w:beforeLines="50" w:afterLines="50" w:line="360" w:lineRule="auto"/>
            <w:ind w:firstLineChars="200" w:firstLine="482"/>
          </w:pPr>
        </w:pPrChange>
      </w:pPr>
      <w:r>
        <w:rPr>
          <w:rFonts w:ascii="宋体" w:eastAsia="宋体" w:hAnsi="宋体" w:cs="宋体" w:hint="eastAsia"/>
          <w:b/>
          <w:kern w:val="0"/>
          <w:sz w:val="24"/>
          <w:szCs w:val="24"/>
        </w:rPr>
        <w:t>一</w:t>
      </w:r>
      <w:r>
        <w:rPr>
          <w:rFonts w:ascii="宋体" w:eastAsia="宋体" w:hAnsi="宋体" w:cs="宋体"/>
          <w:b/>
          <w:kern w:val="0"/>
          <w:sz w:val="24"/>
          <w:szCs w:val="24"/>
        </w:rPr>
        <w:t>、</w:t>
      </w:r>
      <w:r>
        <w:rPr>
          <w:rFonts w:ascii="宋体" w:eastAsia="宋体" w:hAnsi="宋体" w:cs="宋体" w:hint="eastAsia"/>
          <w:b/>
          <w:kern w:val="0"/>
          <w:sz w:val="24"/>
          <w:szCs w:val="24"/>
        </w:rPr>
        <w:t>本次基金份额</w:t>
      </w:r>
      <w:r>
        <w:rPr>
          <w:rFonts w:ascii="宋体" w:eastAsia="宋体" w:hAnsi="宋体" w:cs="宋体"/>
          <w:b/>
          <w:kern w:val="0"/>
          <w:sz w:val="24"/>
          <w:szCs w:val="24"/>
        </w:rPr>
        <w:t>持有人大会会议情况</w:t>
      </w:r>
    </w:p>
    <w:p w:rsidR="003C65CE" w:rsidRDefault="00BD37AB" w:rsidP="00BD37AB">
      <w:pPr>
        <w:spacing w:beforeLines="50" w:afterLines="50" w:line="360" w:lineRule="auto"/>
        <w:ind w:firstLineChars="200" w:firstLine="480"/>
        <w:rPr>
          <w:rFonts w:ascii="宋体" w:eastAsia="宋体" w:hAnsi="宋体" w:cs="宋体"/>
          <w:kern w:val="0"/>
          <w:sz w:val="24"/>
          <w:szCs w:val="24"/>
        </w:rPr>
        <w:pPrChange w:id="3" w:author="ZHONGM" w:date="2022-09-15T00:00:00Z">
          <w:pPr>
            <w:spacing w:beforeLines="50" w:afterLines="50" w:line="360" w:lineRule="auto"/>
            <w:ind w:firstLineChars="200" w:firstLine="480"/>
          </w:pPr>
        </w:pPrChange>
      </w:pPr>
      <w:r>
        <w:rPr>
          <w:rFonts w:ascii="宋体" w:eastAsia="宋体" w:hAnsi="宋体" w:cs="宋体" w:hint="eastAsia"/>
          <w:kern w:val="0"/>
          <w:sz w:val="24"/>
          <w:szCs w:val="24"/>
        </w:rPr>
        <w:t>根据《中华人民共和国证券投资基金法》、《公开募集证券投资基金运作管理办法》等法律法规的有关规定及《安信新动力灵活配置混合型证券投资基金基金合同》的约定，本基金管理人经与基金托管人宁波银行股份有限公司协商一致，决定以通讯方式召开本基金的基金份额持有人大会，审议《关于终止安信新动力灵活配置混合型证券投资基金基金合同有关事项的议案》（以下简</w:t>
      </w:r>
      <w:r>
        <w:rPr>
          <w:rFonts w:ascii="宋体" w:eastAsia="宋体" w:hAnsi="宋体" w:cs="宋体" w:hint="eastAsia"/>
          <w:kern w:val="0"/>
          <w:sz w:val="24"/>
          <w:szCs w:val="24"/>
        </w:rPr>
        <w:t>称“本次会议议案”），本次大会的权益登记日为</w:t>
      </w:r>
      <w:r>
        <w:rPr>
          <w:rFonts w:ascii="宋体" w:eastAsia="宋体" w:hAnsi="宋体" w:cs="宋体" w:hint="eastAsia"/>
          <w:kern w:val="0"/>
          <w:sz w:val="24"/>
          <w:szCs w:val="24"/>
        </w:rPr>
        <w:t>202</w:t>
      </w:r>
      <w:r>
        <w:rPr>
          <w:rFonts w:ascii="宋体" w:eastAsia="宋体" w:hAnsi="宋体" w:cs="宋体"/>
          <w:kern w:val="0"/>
          <w:sz w:val="24"/>
          <w:szCs w:val="24"/>
        </w:rPr>
        <w:t>2</w:t>
      </w:r>
      <w:r>
        <w:rPr>
          <w:rFonts w:ascii="宋体" w:eastAsia="宋体" w:hAnsi="宋体" w:cs="宋体" w:hint="eastAsia"/>
          <w:kern w:val="0"/>
          <w:sz w:val="24"/>
          <w:szCs w:val="24"/>
        </w:rPr>
        <w:t>年</w:t>
      </w:r>
      <w:r>
        <w:rPr>
          <w:rFonts w:ascii="宋体" w:eastAsia="宋体" w:hAnsi="宋体" w:cs="宋体" w:hint="eastAsia"/>
          <w:kern w:val="0"/>
          <w:sz w:val="24"/>
          <w:szCs w:val="24"/>
        </w:rPr>
        <w:t>8</w:t>
      </w:r>
      <w:r>
        <w:rPr>
          <w:rFonts w:ascii="宋体" w:eastAsia="宋体" w:hAnsi="宋体" w:cs="宋体" w:hint="eastAsia"/>
          <w:kern w:val="0"/>
          <w:sz w:val="24"/>
          <w:szCs w:val="24"/>
        </w:rPr>
        <w:t>月</w:t>
      </w:r>
      <w:r>
        <w:rPr>
          <w:rFonts w:ascii="宋体" w:eastAsia="宋体" w:hAnsi="宋体" w:cs="宋体" w:hint="eastAsia"/>
          <w:kern w:val="0"/>
          <w:sz w:val="24"/>
          <w:szCs w:val="24"/>
        </w:rPr>
        <w:t>26</w:t>
      </w:r>
      <w:r>
        <w:rPr>
          <w:rFonts w:ascii="宋体" w:eastAsia="宋体" w:hAnsi="宋体" w:cs="宋体" w:hint="eastAsia"/>
          <w:kern w:val="0"/>
          <w:sz w:val="24"/>
          <w:szCs w:val="24"/>
        </w:rPr>
        <w:t>日，会议投票表决起止时间为自</w:t>
      </w:r>
      <w:r>
        <w:rPr>
          <w:rFonts w:ascii="宋体" w:eastAsia="宋体" w:hAnsi="宋体" w:cs="宋体" w:hint="eastAsia"/>
          <w:kern w:val="0"/>
          <w:sz w:val="24"/>
          <w:szCs w:val="24"/>
        </w:rPr>
        <w:t>20</w:t>
      </w:r>
      <w:r>
        <w:rPr>
          <w:rFonts w:ascii="宋体" w:eastAsia="宋体" w:hAnsi="宋体" w:cs="宋体"/>
          <w:kern w:val="0"/>
          <w:sz w:val="24"/>
          <w:szCs w:val="24"/>
        </w:rPr>
        <w:t>22</w:t>
      </w:r>
      <w:r>
        <w:rPr>
          <w:rFonts w:ascii="宋体" w:eastAsia="宋体" w:hAnsi="宋体" w:cs="宋体" w:hint="eastAsia"/>
          <w:kern w:val="0"/>
          <w:sz w:val="24"/>
          <w:szCs w:val="24"/>
        </w:rPr>
        <w:t>年</w:t>
      </w:r>
      <w:r>
        <w:rPr>
          <w:rFonts w:ascii="宋体" w:eastAsia="宋体" w:hAnsi="宋体" w:cs="宋体" w:hint="eastAsia"/>
          <w:kern w:val="0"/>
          <w:sz w:val="24"/>
          <w:szCs w:val="24"/>
        </w:rPr>
        <w:t>8</w:t>
      </w:r>
      <w:r>
        <w:rPr>
          <w:rFonts w:ascii="宋体" w:eastAsia="宋体" w:hAnsi="宋体" w:cs="宋体" w:hint="eastAsia"/>
          <w:kern w:val="0"/>
          <w:sz w:val="24"/>
          <w:szCs w:val="24"/>
        </w:rPr>
        <w:t>月</w:t>
      </w:r>
      <w:r>
        <w:rPr>
          <w:rFonts w:ascii="宋体" w:eastAsia="宋体" w:hAnsi="宋体" w:cs="宋体" w:hint="eastAsia"/>
          <w:kern w:val="0"/>
          <w:sz w:val="24"/>
          <w:szCs w:val="24"/>
        </w:rPr>
        <w:t>29</w:t>
      </w:r>
      <w:r>
        <w:rPr>
          <w:rFonts w:ascii="宋体" w:eastAsia="宋体" w:hAnsi="宋体" w:cs="宋体" w:hint="eastAsia"/>
          <w:kern w:val="0"/>
          <w:sz w:val="24"/>
          <w:szCs w:val="24"/>
        </w:rPr>
        <w:t>日起，</w:t>
      </w:r>
      <w:r>
        <w:rPr>
          <w:rFonts w:ascii="宋体" w:eastAsia="宋体" w:hAnsi="宋体" w:cs="宋体"/>
          <w:kern w:val="0"/>
          <w:sz w:val="24"/>
          <w:szCs w:val="24"/>
        </w:rPr>
        <w:t>至</w:t>
      </w:r>
      <w:r>
        <w:rPr>
          <w:rFonts w:ascii="宋体" w:eastAsia="宋体" w:hAnsi="宋体" w:cs="宋体" w:hint="eastAsia"/>
          <w:kern w:val="0"/>
          <w:sz w:val="24"/>
          <w:szCs w:val="24"/>
        </w:rPr>
        <w:t>20</w:t>
      </w:r>
      <w:r>
        <w:rPr>
          <w:rFonts w:ascii="宋体" w:eastAsia="宋体" w:hAnsi="宋体" w:cs="宋体"/>
          <w:kern w:val="0"/>
          <w:sz w:val="24"/>
          <w:szCs w:val="24"/>
        </w:rPr>
        <w:t>2</w:t>
      </w:r>
      <w:r>
        <w:rPr>
          <w:rFonts w:ascii="宋体" w:eastAsia="宋体" w:hAnsi="宋体" w:cs="宋体" w:hint="eastAsia"/>
          <w:kern w:val="0"/>
          <w:sz w:val="24"/>
          <w:szCs w:val="24"/>
        </w:rPr>
        <w:t>2</w:t>
      </w:r>
      <w:r>
        <w:rPr>
          <w:rFonts w:ascii="宋体" w:eastAsia="宋体" w:hAnsi="宋体" w:cs="宋体" w:hint="eastAsia"/>
          <w:kern w:val="0"/>
          <w:sz w:val="24"/>
          <w:szCs w:val="24"/>
        </w:rPr>
        <w:t>年</w:t>
      </w:r>
      <w:r>
        <w:rPr>
          <w:rFonts w:ascii="宋体" w:eastAsia="宋体" w:hAnsi="宋体" w:cs="宋体" w:hint="eastAsia"/>
          <w:kern w:val="0"/>
          <w:sz w:val="24"/>
          <w:szCs w:val="24"/>
        </w:rPr>
        <w:t>9</w:t>
      </w:r>
      <w:r>
        <w:rPr>
          <w:rFonts w:ascii="宋体" w:eastAsia="宋体" w:hAnsi="宋体" w:cs="宋体" w:hint="eastAsia"/>
          <w:kern w:val="0"/>
          <w:sz w:val="24"/>
          <w:szCs w:val="24"/>
        </w:rPr>
        <w:t>月</w:t>
      </w:r>
      <w:r>
        <w:rPr>
          <w:rFonts w:ascii="宋体" w:eastAsia="宋体" w:hAnsi="宋体" w:cs="宋体" w:hint="eastAsia"/>
          <w:kern w:val="0"/>
          <w:sz w:val="24"/>
          <w:szCs w:val="24"/>
        </w:rPr>
        <w:t>9</w:t>
      </w:r>
      <w:r>
        <w:rPr>
          <w:rFonts w:ascii="宋体" w:eastAsia="宋体" w:hAnsi="宋体" w:cs="宋体" w:hint="eastAsia"/>
          <w:kern w:val="0"/>
          <w:sz w:val="24"/>
          <w:szCs w:val="24"/>
        </w:rPr>
        <w:t>日</w:t>
      </w:r>
      <w:r>
        <w:rPr>
          <w:rFonts w:ascii="宋体" w:eastAsia="宋体" w:hAnsi="宋体" w:cs="宋体" w:hint="eastAsia"/>
          <w:kern w:val="0"/>
          <w:sz w:val="24"/>
          <w:szCs w:val="24"/>
        </w:rPr>
        <w:t>17:00</w:t>
      </w:r>
      <w:r>
        <w:rPr>
          <w:rFonts w:ascii="宋体" w:eastAsia="宋体" w:hAnsi="宋体" w:cs="宋体" w:hint="eastAsia"/>
          <w:kern w:val="0"/>
          <w:sz w:val="24"/>
          <w:szCs w:val="24"/>
        </w:rPr>
        <w:t>止（投票表决时间以表决票收件人收到表决票的时间为准）。</w:t>
      </w:r>
    </w:p>
    <w:p w:rsidR="003C65CE" w:rsidRDefault="00BD37AB" w:rsidP="00BD37AB">
      <w:pPr>
        <w:spacing w:beforeLines="50" w:afterLines="50" w:line="360" w:lineRule="auto"/>
        <w:ind w:firstLineChars="200" w:firstLine="480"/>
        <w:rPr>
          <w:rFonts w:ascii="宋体" w:eastAsia="宋体" w:hAnsi="宋体" w:cs="宋体"/>
          <w:kern w:val="0"/>
          <w:sz w:val="24"/>
          <w:szCs w:val="24"/>
        </w:rPr>
        <w:pPrChange w:id="4" w:author="ZHONGM" w:date="2022-09-15T00:00:00Z">
          <w:pPr>
            <w:spacing w:beforeLines="50" w:afterLines="50" w:line="360" w:lineRule="auto"/>
            <w:ind w:firstLineChars="200" w:firstLine="480"/>
          </w:pPr>
        </w:pPrChange>
      </w:pPr>
      <w:r>
        <w:rPr>
          <w:rFonts w:ascii="宋体" w:eastAsia="宋体" w:hAnsi="宋体" w:cs="宋体" w:hint="eastAsia"/>
          <w:kern w:val="0"/>
          <w:sz w:val="24"/>
          <w:szCs w:val="24"/>
        </w:rPr>
        <w:t>2</w:t>
      </w:r>
      <w:r>
        <w:rPr>
          <w:rFonts w:ascii="宋体" w:eastAsia="宋体" w:hAnsi="宋体" w:cs="宋体"/>
          <w:kern w:val="0"/>
          <w:sz w:val="24"/>
          <w:szCs w:val="24"/>
        </w:rPr>
        <w:t>022</w:t>
      </w:r>
      <w:r>
        <w:rPr>
          <w:rFonts w:ascii="宋体" w:eastAsia="宋体" w:hAnsi="宋体" w:cs="宋体" w:hint="eastAsia"/>
          <w:kern w:val="0"/>
          <w:sz w:val="24"/>
          <w:szCs w:val="24"/>
        </w:rPr>
        <w:t>年</w:t>
      </w:r>
      <w:r>
        <w:rPr>
          <w:rFonts w:ascii="宋体" w:eastAsia="宋体" w:hAnsi="宋体" w:cs="宋体" w:hint="eastAsia"/>
          <w:kern w:val="0"/>
          <w:sz w:val="24"/>
          <w:szCs w:val="24"/>
        </w:rPr>
        <w:t>9</w:t>
      </w:r>
      <w:r>
        <w:rPr>
          <w:rFonts w:ascii="宋体" w:eastAsia="宋体" w:hAnsi="宋体" w:cs="宋体" w:hint="eastAsia"/>
          <w:kern w:val="0"/>
          <w:sz w:val="24"/>
          <w:szCs w:val="24"/>
        </w:rPr>
        <w:t>月</w:t>
      </w:r>
      <w:r>
        <w:rPr>
          <w:rFonts w:ascii="宋体" w:eastAsia="宋体" w:hAnsi="宋体" w:cs="宋体" w:hint="eastAsia"/>
          <w:kern w:val="0"/>
          <w:sz w:val="24"/>
          <w:szCs w:val="24"/>
        </w:rPr>
        <w:t>13</w:t>
      </w:r>
      <w:r>
        <w:rPr>
          <w:rFonts w:ascii="宋体" w:eastAsia="宋体" w:hAnsi="宋体" w:cs="宋体" w:hint="eastAsia"/>
          <w:kern w:val="0"/>
          <w:sz w:val="24"/>
          <w:szCs w:val="24"/>
        </w:rPr>
        <w:t>日，</w:t>
      </w:r>
      <w:r>
        <w:rPr>
          <w:rFonts w:ascii="宋体" w:eastAsia="宋体" w:hAnsi="宋体" w:cs="宋体"/>
          <w:kern w:val="0"/>
          <w:sz w:val="24"/>
          <w:szCs w:val="24"/>
        </w:rPr>
        <w:t>在本基金的基金托管人</w:t>
      </w:r>
      <w:r>
        <w:rPr>
          <w:rFonts w:ascii="宋体" w:eastAsia="宋体" w:hAnsi="宋体" w:cs="宋体" w:hint="eastAsia"/>
          <w:kern w:val="0"/>
          <w:sz w:val="24"/>
          <w:szCs w:val="24"/>
        </w:rPr>
        <w:t>宁波银行股份有限公司</w:t>
      </w:r>
      <w:r>
        <w:rPr>
          <w:rFonts w:ascii="宋体" w:eastAsia="宋体" w:hAnsi="宋体" w:cs="宋体"/>
          <w:kern w:val="0"/>
          <w:sz w:val="24"/>
          <w:szCs w:val="24"/>
        </w:rPr>
        <w:t>授权代表的监督下</w:t>
      </w:r>
      <w:r>
        <w:rPr>
          <w:rFonts w:ascii="宋体" w:eastAsia="宋体" w:hAnsi="宋体" w:cs="宋体" w:hint="eastAsia"/>
          <w:kern w:val="0"/>
          <w:sz w:val="24"/>
          <w:szCs w:val="24"/>
        </w:rPr>
        <w:t>，本基金管理人</w:t>
      </w:r>
      <w:r w:rsidR="00970785" w:rsidRPr="00970785">
        <w:rPr>
          <w:rFonts w:ascii="宋体" w:eastAsia="宋体" w:hAnsi="宋体" w:cs="宋体" w:hint="eastAsia"/>
          <w:kern w:val="0"/>
          <w:sz w:val="24"/>
          <w:szCs w:val="24"/>
        </w:rPr>
        <w:t>授权的两名监督员</w:t>
      </w:r>
      <w:r>
        <w:rPr>
          <w:rFonts w:ascii="宋体" w:eastAsia="宋体" w:hAnsi="宋体" w:cs="宋体" w:hint="eastAsia"/>
          <w:kern w:val="0"/>
          <w:sz w:val="24"/>
          <w:szCs w:val="24"/>
        </w:rPr>
        <w:t>对本次大会表决进行了计票，</w:t>
      </w:r>
      <w:r>
        <w:rPr>
          <w:rFonts w:ascii="宋体" w:eastAsia="宋体" w:hAnsi="宋体" w:cs="宋体"/>
          <w:kern w:val="0"/>
          <w:sz w:val="24"/>
          <w:szCs w:val="24"/>
        </w:rPr>
        <w:t>上海</w:t>
      </w:r>
      <w:r w:rsidR="00970785">
        <w:rPr>
          <w:rFonts w:ascii="宋体" w:eastAsia="宋体" w:hAnsi="宋体" w:cs="宋体" w:hint="eastAsia"/>
          <w:kern w:val="0"/>
          <w:sz w:val="24"/>
          <w:szCs w:val="24"/>
        </w:rPr>
        <w:t>市</w:t>
      </w:r>
      <w:r>
        <w:rPr>
          <w:rFonts w:ascii="宋体" w:eastAsia="宋体" w:hAnsi="宋体" w:cs="宋体"/>
          <w:kern w:val="0"/>
          <w:sz w:val="24"/>
          <w:szCs w:val="24"/>
        </w:rPr>
        <w:t>通力律师事务所</w:t>
      </w:r>
      <w:r>
        <w:rPr>
          <w:rFonts w:ascii="宋体" w:eastAsia="宋体" w:hAnsi="宋体" w:cs="宋体" w:hint="eastAsia"/>
          <w:kern w:val="0"/>
          <w:sz w:val="24"/>
          <w:szCs w:val="24"/>
        </w:rPr>
        <w:t>对计票过程进行了见证，</w:t>
      </w:r>
      <w:r>
        <w:rPr>
          <w:rFonts w:ascii="宋体" w:eastAsia="宋体" w:hAnsi="宋体" w:cs="宋体"/>
          <w:kern w:val="0"/>
          <w:sz w:val="24"/>
          <w:szCs w:val="24"/>
        </w:rPr>
        <w:t>北京</w:t>
      </w:r>
      <w:r>
        <w:rPr>
          <w:rFonts w:ascii="宋体" w:eastAsia="宋体" w:hAnsi="宋体" w:cs="宋体" w:hint="eastAsia"/>
          <w:kern w:val="0"/>
          <w:sz w:val="24"/>
          <w:szCs w:val="24"/>
        </w:rPr>
        <w:t>市长安</w:t>
      </w:r>
      <w:r>
        <w:rPr>
          <w:rFonts w:ascii="宋体" w:eastAsia="宋体" w:hAnsi="宋体" w:cs="宋体"/>
          <w:kern w:val="0"/>
          <w:sz w:val="24"/>
          <w:szCs w:val="24"/>
        </w:rPr>
        <w:t>公证处</w:t>
      </w:r>
      <w:r>
        <w:rPr>
          <w:rFonts w:ascii="宋体" w:eastAsia="宋体" w:hAnsi="宋体" w:cs="宋体" w:hint="eastAsia"/>
          <w:kern w:val="0"/>
          <w:sz w:val="24"/>
          <w:szCs w:val="24"/>
        </w:rPr>
        <w:t>对计票过程及结果进行了公证。</w:t>
      </w:r>
    </w:p>
    <w:p w:rsidR="003C65CE" w:rsidRDefault="00BD37AB">
      <w:pPr>
        <w:widowControl/>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经统计，本次基金份额持有人大会出具表决意见的基金份额持有人或其代理人所代表的基金份额共计</w:t>
      </w:r>
      <w:r w:rsidR="00AD5B93" w:rsidRPr="00AD5B93">
        <w:rPr>
          <w:rFonts w:asciiTheme="minorEastAsia" w:hAnsiTheme="minorEastAsia"/>
          <w:color w:val="000000" w:themeColor="text1"/>
          <w:sz w:val="24"/>
          <w:szCs w:val="24"/>
        </w:rPr>
        <w:t>8,466,663.34</w:t>
      </w:r>
      <w:r>
        <w:rPr>
          <w:rFonts w:ascii="宋体" w:eastAsia="宋体" w:hAnsi="宋体" w:cs="宋体" w:hint="eastAsia"/>
          <w:kern w:val="0"/>
          <w:sz w:val="24"/>
          <w:szCs w:val="24"/>
        </w:rPr>
        <w:t>份，占权益登记日本基金基金总份额</w:t>
      </w:r>
      <w:r w:rsidR="00AD5B93" w:rsidRPr="00AD5B93">
        <w:rPr>
          <w:rFonts w:ascii="宋体" w:eastAsia="宋体" w:hAnsi="宋体" w:cs="宋体"/>
          <w:kern w:val="0"/>
          <w:sz w:val="24"/>
          <w:szCs w:val="24"/>
        </w:rPr>
        <w:t>16,135,276.88</w:t>
      </w:r>
      <w:r>
        <w:rPr>
          <w:rFonts w:ascii="宋体" w:eastAsia="宋体" w:hAnsi="宋体" w:cs="宋体" w:hint="eastAsia"/>
          <w:kern w:val="0"/>
          <w:sz w:val="24"/>
          <w:szCs w:val="24"/>
        </w:rPr>
        <w:t>份的</w:t>
      </w:r>
      <w:r w:rsidR="00AD5B93">
        <w:rPr>
          <w:rFonts w:asciiTheme="minorEastAsia" w:eastAsia="宋体" w:hAnsiTheme="minorEastAsia" w:hint="eastAsia"/>
          <w:color w:val="000000" w:themeColor="text1"/>
          <w:sz w:val="24"/>
          <w:szCs w:val="24"/>
        </w:rPr>
        <w:t>5</w:t>
      </w:r>
      <w:r w:rsidR="00AD5B93">
        <w:rPr>
          <w:rFonts w:asciiTheme="minorEastAsia" w:eastAsia="宋体" w:hAnsiTheme="minorEastAsia"/>
          <w:color w:val="000000" w:themeColor="text1"/>
          <w:sz w:val="24"/>
          <w:szCs w:val="24"/>
        </w:rPr>
        <w:t>2.47</w:t>
      </w:r>
      <w:r w:rsidR="00AD5B93">
        <w:rPr>
          <w:rFonts w:asciiTheme="minorEastAsia" w:eastAsia="宋体" w:hAnsiTheme="minorEastAsia" w:hint="eastAsia"/>
          <w:color w:val="000000" w:themeColor="text1"/>
          <w:sz w:val="24"/>
          <w:szCs w:val="24"/>
        </w:rPr>
        <w:t>%</w:t>
      </w:r>
      <w:r>
        <w:rPr>
          <w:rFonts w:ascii="宋体" w:eastAsia="宋体" w:hAnsi="宋体" w:cs="宋体" w:hint="eastAsia"/>
          <w:kern w:val="0"/>
          <w:sz w:val="24"/>
          <w:szCs w:val="24"/>
        </w:rPr>
        <w:t>，达到法定开会条件，符合《中华人民共和国证券投资基金法》、《公开募集证券投资基金运作管理办法》和《安信新动力灵活配置混合型证券投资基金基金合同》的有关规定。</w:t>
      </w:r>
    </w:p>
    <w:p w:rsidR="003C65CE" w:rsidRDefault="00BD37AB">
      <w:pPr>
        <w:widowControl/>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会议审议了《关于终止安信新动力灵活配置混合型证券投资基金基金合同有关事项的议案》，并由出具表决意见的基金份额持有人或其代理人对本次会议议案进行表决。表决结果为：</w:t>
      </w:r>
      <w:r w:rsidR="00AD5B93" w:rsidRPr="00AD5B93">
        <w:rPr>
          <w:rFonts w:ascii="宋体" w:eastAsia="宋体" w:hAnsi="宋体" w:cs="宋体"/>
          <w:kern w:val="0"/>
          <w:sz w:val="24"/>
          <w:szCs w:val="24"/>
        </w:rPr>
        <w:t>8,466,663.34</w:t>
      </w:r>
      <w:r>
        <w:rPr>
          <w:rFonts w:asciiTheme="minorEastAsia" w:hAnsiTheme="minorEastAsia" w:hint="eastAsia"/>
          <w:color w:val="000000" w:themeColor="text1"/>
          <w:sz w:val="24"/>
          <w:szCs w:val="24"/>
        </w:rPr>
        <w:t>份</w:t>
      </w:r>
      <w:r>
        <w:rPr>
          <w:rFonts w:ascii="宋体" w:eastAsia="宋体" w:hAnsi="宋体" w:cs="宋体" w:hint="eastAsia"/>
          <w:kern w:val="0"/>
          <w:sz w:val="24"/>
          <w:szCs w:val="24"/>
        </w:rPr>
        <w:t>基金份额表示同意，</w:t>
      </w:r>
      <w:r w:rsidR="00AD5B93">
        <w:rPr>
          <w:rFonts w:ascii="宋体" w:eastAsia="宋体" w:hAnsi="宋体" w:cs="宋体" w:hint="eastAsia"/>
          <w:kern w:val="0"/>
          <w:sz w:val="24"/>
          <w:szCs w:val="24"/>
        </w:rPr>
        <w:t>0</w:t>
      </w:r>
      <w:r w:rsidR="00AD5B93">
        <w:rPr>
          <w:rFonts w:ascii="宋体" w:eastAsia="宋体" w:hAnsi="宋体" w:cs="宋体"/>
          <w:kern w:val="0"/>
          <w:sz w:val="24"/>
          <w:szCs w:val="24"/>
        </w:rPr>
        <w:t>.00</w:t>
      </w:r>
      <w:r>
        <w:rPr>
          <w:rFonts w:ascii="宋体" w:eastAsia="宋体" w:hAnsi="宋体" w:cs="宋体" w:hint="eastAsia"/>
          <w:kern w:val="0"/>
          <w:sz w:val="24"/>
          <w:szCs w:val="24"/>
        </w:rPr>
        <w:t>份基金份额表示反对，</w:t>
      </w:r>
      <w:r w:rsidR="00AD5B93">
        <w:rPr>
          <w:rFonts w:ascii="宋体" w:eastAsia="宋体" w:hAnsi="宋体" w:cs="宋体" w:hint="eastAsia"/>
          <w:kern w:val="0"/>
          <w:sz w:val="24"/>
          <w:szCs w:val="24"/>
        </w:rPr>
        <w:t>0</w:t>
      </w:r>
      <w:r w:rsidR="00AD5B93">
        <w:rPr>
          <w:rFonts w:ascii="宋体" w:eastAsia="宋体" w:hAnsi="宋体" w:cs="宋体"/>
          <w:kern w:val="0"/>
          <w:sz w:val="24"/>
          <w:szCs w:val="24"/>
        </w:rPr>
        <w:t>.00</w:t>
      </w:r>
      <w:r>
        <w:rPr>
          <w:rFonts w:ascii="宋体" w:eastAsia="宋体" w:hAnsi="宋体" w:cs="宋体" w:hint="eastAsia"/>
          <w:kern w:val="0"/>
          <w:sz w:val="24"/>
          <w:szCs w:val="24"/>
        </w:rPr>
        <w:t>份基金份额表示弃权。同意本次会议议案的基金份额占出具表决意见的基金份额持有人或其代理人所代表的基金份额总数的三分之二以上，符合《中华人民共和国证券投资基金法》、《公开募集证券投资基金运作管理办法》和《安信新动力灵活配置混合型证券投资基金基金合同》的有关规定，本次会议议案获得通过。</w:t>
      </w:r>
    </w:p>
    <w:p w:rsidR="00342F94" w:rsidRDefault="00342F94">
      <w:pPr>
        <w:widowControl/>
        <w:spacing w:line="360" w:lineRule="auto"/>
        <w:ind w:firstLineChars="200" w:firstLine="480"/>
        <w:rPr>
          <w:rFonts w:ascii="宋体" w:eastAsia="宋体" w:hAnsi="宋体" w:cs="宋体"/>
          <w:kern w:val="0"/>
          <w:sz w:val="24"/>
          <w:szCs w:val="24"/>
        </w:rPr>
      </w:pPr>
      <w:r w:rsidRPr="00342F94">
        <w:rPr>
          <w:rFonts w:ascii="宋体" w:eastAsia="宋体" w:hAnsi="宋体" w:cs="宋体" w:hint="eastAsia"/>
          <w:kern w:val="0"/>
          <w:sz w:val="24"/>
          <w:szCs w:val="24"/>
        </w:rPr>
        <w:t>本次持有人大会费用包括公证费10,000元，律师费</w:t>
      </w:r>
      <w:r w:rsidR="00C61642">
        <w:rPr>
          <w:rFonts w:ascii="宋体" w:eastAsia="宋体" w:hAnsi="宋体" w:cs="宋体"/>
          <w:kern w:val="0"/>
          <w:sz w:val="24"/>
          <w:szCs w:val="24"/>
        </w:rPr>
        <w:t>25</w:t>
      </w:r>
      <w:r w:rsidRPr="00342F94">
        <w:rPr>
          <w:rFonts w:ascii="宋体" w:eastAsia="宋体" w:hAnsi="宋体" w:cs="宋体" w:hint="eastAsia"/>
          <w:kern w:val="0"/>
          <w:sz w:val="24"/>
          <w:szCs w:val="24"/>
        </w:rPr>
        <w:t>,000元，合计</w:t>
      </w:r>
      <w:r w:rsidR="00C61642">
        <w:rPr>
          <w:rFonts w:ascii="宋体" w:eastAsia="宋体" w:hAnsi="宋体" w:cs="宋体"/>
          <w:kern w:val="0"/>
          <w:sz w:val="24"/>
          <w:szCs w:val="24"/>
        </w:rPr>
        <w:t>35</w:t>
      </w:r>
      <w:r w:rsidRPr="00342F94">
        <w:rPr>
          <w:rFonts w:ascii="宋体" w:eastAsia="宋体" w:hAnsi="宋体" w:cs="宋体" w:hint="eastAsia"/>
          <w:kern w:val="0"/>
          <w:sz w:val="24"/>
          <w:szCs w:val="24"/>
        </w:rPr>
        <w:t>,000元。本次持有人大会费用由基金资产列支。</w:t>
      </w:r>
    </w:p>
    <w:p w:rsidR="003C65CE" w:rsidRDefault="00BD37AB" w:rsidP="00BD37AB">
      <w:pPr>
        <w:spacing w:beforeLines="50" w:afterLines="50" w:line="360" w:lineRule="auto"/>
        <w:ind w:firstLineChars="200" w:firstLine="482"/>
        <w:rPr>
          <w:b/>
          <w:sz w:val="24"/>
          <w:szCs w:val="24"/>
        </w:rPr>
      </w:pPr>
      <w:r>
        <w:rPr>
          <w:rFonts w:hint="eastAsia"/>
          <w:b/>
          <w:sz w:val="24"/>
          <w:szCs w:val="24"/>
        </w:rPr>
        <w:t>二</w:t>
      </w:r>
      <w:r>
        <w:rPr>
          <w:b/>
          <w:sz w:val="24"/>
          <w:szCs w:val="24"/>
        </w:rPr>
        <w:t>、</w:t>
      </w:r>
      <w:bookmarkStart w:id="5" w:name="_Hlk62826421"/>
      <w:r>
        <w:rPr>
          <w:rFonts w:hint="eastAsia"/>
          <w:b/>
          <w:sz w:val="24"/>
          <w:szCs w:val="24"/>
        </w:rPr>
        <w:t>本次</w:t>
      </w:r>
      <w:r>
        <w:rPr>
          <w:b/>
          <w:sz w:val="24"/>
          <w:szCs w:val="24"/>
        </w:rPr>
        <w:t>基金</w:t>
      </w:r>
      <w:r>
        <w:rPr>
          <w:rFonts w:hint="eastAsia"/>
          <w:b/>
          <w:sz w:val="24"/>
          <w:szCs w:val="24"/>
        </w:rPr>
        <w:t>份额</w:t>
      </w:r>
      <w:bookmarkEnd w:id="5"/>
      <w:r>
        <w:rPr>
          <w:b/>
          <w:sz w:val="24"/>
          <w:szCs w:val="24"/>
        </w:rPr>
        <w:t>持有人大会决议的生效</w:t>
      </w:r>
    </w:p>
    <w:p w:rsidR="003C65CE" w:rsidRDefault="00BD37AB" w:rsidP="00BD37AB">
      <w:pPr>
        <w:spacing w:beforeLines="50" w:afterLines="50" w:line="360" w:lineRule="auto"/>
        <w:ind w:firstLineChars="200" w:firstLine="480"/>
        <w:rPr>
          <w:rFonts w:ascii="宋体" w:eastAsia="宋体" w:hAnsi="宋体" w:cs="宋体"/>
          <w:kern w:val="0"/>
          <w:sz w:val="24"/>
          <w:szCs w:val="24"/>
        </w:rPr>
        <w:pPrChange w:id="6" w:author="ZHONGM" w:date="2022-09-15T00:00:00Z">
          <w:pPr>
            <w:spacing w:beforeLines="50" w:afterLines="50" w:line="360" w:lineRule="auto"/>
            <w:ind w:firstLineChars="200" w:firstLine="480"/>
          </w:pPr>
        </w:pPrChange>
      </w:pPr>
      <w:r>
        <w:rPr>
          <w:rFonts w:hint="eastAsia"/>
          <w:sz w:val="24"/>
          <w:szCs w:val="24"/>
        </w:rPr>
        <w:t>根据</w:t>
      </w:r>
      <w:r>
        <w:rPr>
          <w:sz w:val="24"/>
          <w:szCs w:val="24"/>
        </w:rPr>
        <w:t>《</w:t>
      </w:r>
      <w:r>
        <w:rPr>
          <w:rFonts w:hint="eastAsia"/>
          <w:sz w:val="24"/>
          <w:szCs w:val="24"/>
        </w:rPr>
        <w:t>公开</w:t>
      </w:r>
      <w:r>
        <w:rPr>
          <w:sz w:val="24"/>
          <w:szCs w:val="24"/>
        </w:rPr>
        <w:t>募集证券投资基金运作管理办法》</w:t>
      </w:r>
      <w:r>
        <w:rPr>
          <w:rFonts w:hint="eastAsia"/>
          <w:sz w:val="24"/>
          <w:szCs w:val="24"/>
        </w:rPr>
        <w:t>的</w:t>
      </w:r>
      <w:r>
        <w:rPr>
          <w:sz w:val="24"/>
          <w:szCs w:val="24"/>
        </w:rPr>
        <w:t>规定，基金份额持有人大会决定</w:t>
      </w:r>
      <w:r>
        <w:rPr>
          <w:sz w:val="24"/>
          <w:szCs w:val="24"/>
        </w:rPr>
        <w:t>的事项自表决通过之日起生效。本次</w:t>
      </w:r>
      <w:r>
        <w:rPr>
          <w:rFonts w:hint="eastAsia"/>
          <w:sz w:val="24"/>
          <w:szCs w:val="24"/>
        </w:rPr>
        <w:t>基金</w:t>
      </w:r>
      <w:r>
        <w:rPr>
          <w:sz w:val="24"/>
          <w:szCs w:val="24"/>
        </w:rPr>
        <w:t>份额持有人大会于</w:t>
      </w:r>
      <w:r>
        <w:rPr>
          <w:rFonts w:hint="eastAsia"/>
          <w:sz w:val="24"/>
          <w:szCs w:val="24"/>
        </w:rPr>
        <w:t>20</w:t>
      </w:r>
      <w:r>
        <w:rPr>
          <w:sz w:val="24"/>
          <w:szCs w:val="24"/>
        </w:rPr>
        <w:t>22</w:t>
      </w:r>
      <w:r>
        <w:rPr>
          <w:rFonts w:hint="eastAsia"/>
          <w:sz w:val="24"/>
          <w:szCs w:val="24"/>
        </w:rPr>
        <w:t>年</w:t>
      </w:r>
      <w:r>
        <w:rPr>
          <w:rFonts w:hint="eastAsia"/>
          <w:sz w:val="24"/>
          <w:szCs w:val="24"/>
        </w:rPr>
        <w:t>9</w:t>
      </w:r>
      <w:r>
        <w:rPr>
          <w:rFonts w:hint="eastAsia"/>
          <w:sz w:val="24"/>
          <w:szCs w:val="24"/>
        </w:rPr>
        <w:t>月</w:t>
      </w:r>
      <w:r>
        <w:rPr>
          <w:rFonts w:hint="eastAsia"/>
          <w:sz w:val="24"/>
          <w:szCs w:val="24"/>
        </w:rPr>
        <w:t>13</w:t>
      </w:r>
      <w:r>
        <w:rPr>
          <w:rFonts w:hint="eastAsia"/>
          <w:sz w:val="24"/>
          <w:szCs w:val="24"/>
        </w:rPr>
        <w:t>日</w:t>
      </w:r>
      <w:r>
        <w:rPr>
          <w:sz w:val="24"/>
          <w:szCs w:val="24"/>
        </w:rPr>
        <w:t>表决通过了</w:t>
      </w:r>
      <w:r>
        <w:rPr>
          <w:rFonts w:ascii="宋体" w:eastAsia="宋体" w:hAnsi="宋体" w:cs="宋体" w:hint="eastAsia"/>
          <w:kern w:val="0"/>
          <w:sz w:val="24"/>
          <w:szCs w:val="24"/>
        </w:rPr>
        <w:t>《关于终止安信新动力灵活配置混合型证券投资基金基金合同有关事项的议案》</w:t>
      </w:r>
      <w:r>
        <w:rPr>
          <w:rFonts w:hint="eastAsia"/>
          <w:sz w:val="24"/>
          <w:szCs w:val="24"/>
        </w:rPr>
        <w:t>，</w:t>
      </w:r>
      <w:r>
        <w:rPr>
          <w:sz w:val="24"/>
          <w:szCs w:val="24"/>
        </w:rPr>
        <w:t>本次大会决议自该日</w:t>
      </w:r>
      <w:r>
        <w:rPr>
          <w:rFonts w:hint="eastAsia"/>
          <w:sz w:val="24"/>
          <w:szCs w:val="24"/>
        </w:rPr>
        <w:t>起</w:t>
      </w:r>
      <w:r>
        <w:rPr>
          <w:sz w:val="24"/>
          <w:szCs w:val="24"/>
        </w:rPr>
        <w:t>生效。</w:t>
      </w:r>
      <w:r>
        <w:rPr>
          <w:rFonts w:hint="eastAsia"/>
          <w:sz w:val="24"/>
          <w:szCs w:val="24"/>
        </w:rPr>
        <w:t>基金</w:t>
      </w:r>
      <w:r>
        <w:rPr>
          <w:sz w:val="24"/>
          <w:szCs w:val="24"/>
        </w:rPr>
        <w:t>管理人将自该日</w:t>
      </w:r>
      <w:r>
        <w:rPr>
          <w:rFonts w:hint="eastAsia"/>
          <w:sz w:val="24"/>
          <w:szCs w:val="24"/>
        </w:rPr>
        <w:t>起</w:t>
      </w:r>
      <w:r>
        <w:rPr>
          <w:sz w:val="24"/>
          <w:szCs w:val="24"/>
        </w:rPr>
        <w:t>五日内将表决通过的事项报中国证券监督管理委员会备案。</w:t>
      </w:r>
    </w:p>
    <w:p w:rsidR="003C65CE" w:rsidRDefault="00BD37AB">
      <w:pPr>
        <w:wordWrap w:val="0"/>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本次基金份额持有人大会决议</w:t>
      </w:r>
      <w:r>
        <w:rPr>
          <w:b/>
          <w:sz w:val="24"/>
          <w:szCs w:val="24"/>
        </w:rPr>
        <w:t>相关事项的实施情况</w:t>
      </w:r>
    </w:p>
    <w:p w:rsidR="003C65CE" w:rsidRDefault="00970785" w:rsidP="00645FBA">
      <w:pPr>
        <w:wordWrap w:val="0"/>
        <w:spacing w:line="360" w:lineRule="auto"/>
        <w:ind w:firstLineChars="200" w:firstLine="480"/>
        <w:rPr>
          <w:sz w:val="24"/>
          <w:szCs w:val="24"/>
        </w:rPr>
      </w:pPr>
      <w:r>
        <w:rPr>
          <w:rFonts w:hint="eastAsia"/>
          <w:sz w:val="24"/>
          <w:szCs w:val="24"/>
        </w:rPr>
        <w:t>本次</w:t>
      </w:r>
      <w:r w:rsidR="00645FBA" w:rsidRPr="00645FBA">
        <w:rPr>
          <w:rFonts w:hint="eastAsia"/>
          <w:sz w:val="24"/>
          <w:szCs w:val="24"/>
        </w:rPr>
        <w:t>基金份额持有人大会决议生效并公告之日的下一个自然日</w:t>
      </w:r>
      <w:r w:rsidRPr="00970785">
        <w:rPr>
          <w:rFonts w:hint="eastAsia"/>
          <w:sz w:val="24"/>
          <w:szCs w:val="24"/>
        </w:rPr>
        <w:t>（即</w:t>
      </w:r>
      <w:r w:rsidRPr="00970785">
        <w:rPr>
          <w:rFonts w:hint="eastAsia"/>
          <w:sz w:val="24"/>
          <w:szCs w:val="24"/>
        </w:rPr>
        <w:t>2022</w:t>
      </w:r>
      <w:r w:rsidRPr="00970785">
        <w:rPr>
          <w:rFonts w:hint="eastAsia"/>
          <w:sz w:val="24"/>
          <w:szCs w:val="24"/>
        </w:rPr>
        <w:t>年</w:t>
      </w:r>
      <w:r w:rsidRPr="00970785">
        <w:rPr>
          <w:rFonts w:hint="eastAsia"/>
          <w:sz w:val="24"/>
          <w:szCs w:val="24"/>
        </w:rPr>
        <w:t>9</w:t>
      </w:r>
      <w:r w:rsidRPr="00970785">
        <w:rPr>
          <w:rFonts w:hint="eastAsia"/>
          <w:sz w:val="24"/>
          <w:szCs w:val="24"/>
        </w:rPr>
        <w:t>月</w:t>
      </w:r>
      <w:r w:rsidRPr="00970785">
        <w:rPr>
          <w:rFonts w:hint="eastAsia"/>
          <w:sz w:val="24"/>
          <w:szCs w:val="24"/>
        </w:rPr>
        <w:t>16</w:t>
      </w:r>
      <w:r w:rsidRPr="00970785">
        <w:rPr>
          <w:rFonts w:hint="eastAsia"/>
          <w:sz w:val="24"/>
          <w:szCs w:val="24"/>
        </w:rPr>
        <w:t>日）</w:t>
      </w:r>
      <w:r w:rsidR="00645FBA" w:rsidRPr="00645FBA">
        <w:rPr>
          <w:rFonts w:hint="eastAsia"/>
          <w:sz w:val="24"/>
          <w:szCs w:val="24"/>
        </w:rPr>
        <w:t>起，本基金即进入清算程序</w:t>
      </w:r>
      <w:r>
        <w:rPr>
          <w:rFonts w:hint="eastAsia"/>
          <w:sz w:val="24"/>
          <w:szCs w:val="24"/>
        </w:rPr>
        <w:t>，</w:t>
      </w:r>
      <w:r w:rsidR="00645FBA" w:rsidRPr="00645FBA">
        <w:rPr>
          <w:rFonts w:hint="eastAsia"/>
          <w:sz w:val="24"/>
          <w:szCs w:val="24"/>
        </w:rPr>
        <w:t>同时不再接受</w:t>
      </w:r>
      <w:r w:rsidR="00C471A8" w:rsidRPr="00C471A8">
        <w:rPr>
          <w:rFonts w:hint="eastAsia"/>
          <w:sz w:val="24"/>
          <w:szCs w:val="24"/>
        </w:rPr>
        <w:t>投资者提出的申购、赎回、转换和定投</w:t>
      </w:r>
      <w:r w:rsidR="00FE7A1B">
        <w:rPr>
          <w:rFonts w:hint="eastAsia"/>
          <w:sz w:val="24"/>
          <w:szCs w:val="24"/>
        </w:rPr>
        <w:t>等</w:t>
      </w:r>
      <w:r w:rsidR="00C471A8" w:rsidRPr="00C471A8">
        <w:rPr>
          <w:rFonts w:hint="eastAsia"/>
          <w:sz w:val="24"/>
          <w:szCs w:val="24"/>
        </w:rPr>
        <w:t>业务申请</w:t>
      </w:r>
      <w:r w:rsidR="00645FBA" w:rsidRPr="00645FBA">
        <w:rPr>
          <w:rFonts w:hint="eastAsia"/>
          <w:sz w:val="24"/>
          <w:szCs w:val="24"/>
        </w:rPr>
        <w:t>。本基金进入清算程序后，停止收取基金管理费、基金托管费和销售服务费</w:t>
      </w:r>
      <w:r>
        <w:rPr>
          <w:rFonts w:hint="eastAsia"/>
          <w:sz w:val="24"/>
          <w:szCs w:val="24"/>
        </w:rPr>
        <w:t>，并不再公布基金净值信息。基金管理人将按照基金合同的约定，组织成立基金财产清算小组履行基金财产清算程序，并及时予以公告。</w:t>
      </w:r>
    </w:p>
    <w:p w:rsidR="003C65CE" w:rsidRDefault="00BD37AB" w:rsidP="00BD37AB">
      <w:pPr>
        <w:spacing w:beforeLines="50" w:afterLines="50" w:line="360" w:lineRule="auto"/>
        <w:ind w:firstLineChars="200" w:firstLine="482"/>
        <w:rPr>
          <w:b/>
          <w:sz w:val="24"/>
          <w:szCs w:val="24"/>
        </w:rPr>
      </w:pPr>
      <w:r>
        <w:rPr>
          <w:rFonts w:hint="eastAsia"/>
          <w:b/>
          <w:sz w:val="24"/>
          <w:szCs w:val="24"/>
        </w:rPr>
        <w:t>四</w:t>
      </w:r>
      <w:r>
        <w:rPr>
          <w:b/>
          <w:sz w:val="24"/>
          <w:szCs w:val="24"/>
        </w:rPr>
        <w:t>、备查文件</w:t>
      </w:r>
    </w:p>
    <w:p w:rsidR="003C65CE" w:rsidRDefault="00BD37AB" w:rsidP="00BD37AB">
      <w:pPr>
        <w:spacing w:beforeLines="50" w:afterLines="50" w:line="360" w:lineRule="auto"/>
        <w:ind w:firstLineChars="200" w:firstLine="480"/>
        <w:rPr>
          <w:sz w:val="24"/>
          <w:szCs w:val="24"/>
        </w:rPr>
        <w:pPrChange w:id="7" w:author="ZHONGM" w:date="2022-09-15T00:00:00Z">
          <w:pPr>
            <w:spacing w:beforeLines="50" w:afterLines="50" w:line="360" w:lineRule="auto"/>
            <w:ind w:firstLineChars="200" w:firstLine="480"/>
          </w:pPr>
        </w:pPrChange>
      </w:pPr>
      <w:r>
        <w:rPr>
          <w:rFonts w:hint="eastAsia"/>
          <w:sz w:val="24"/>
          <w:szCs w:val="24"/>
        </w:rPr>
        <w:t>1</w:t>
      </w:r>
      <w:r>
        <w:rPr>
          <w:rFonts w:hint="eastAsia"/>
          <w:sz w:val="24"/>
          <w:szCs w:val="24"/>
        </w:rPr>
        <w:t>、《安信基金管理有限责任公司关于以通讯方式召开安信新动力灵活配置混合型证券投资基金基金份额持有人大会的公告》</w:t>
      </w:r>
    </w:p>
    <w:p w:rsidR="003C65CE" w:rsidRDefault="00BD37AB" w:rsidP="00BD37AB">
      <w:pPr>
        <w:spacing w:beforeLines="50" w:afterLines="50" w:line="360" w:lineRule="auto"/>
        <w:ind w:firstLineChars="200" w:firstLine="480"/>
        <w:rPr>
          <w:sz w:val="24"/>
          <w:szCs w:val="24"/>
        </w:rPr>
        <w:pPrChange w:id="8" w:author="ZHONGM" w:date="2022-09-15T00:00:00Z">
          <w:pPr>
            <w:spacing w:beforeLines="50" w:afterLines="50" w:line="360" w:lineRule="auto"/>
            <w:ind w:firstLineChars="200" w:firstLine="480"/>
          </w:pPr>
        </w:pPrChange>
      </w:pPr>
      <w:r>
        <w:rPr>
          <w:rFonts w:hint="eastAsia"/>
          <w:sz w:val="24"/>
          <w:szCs w:val="24"/>
        </w:rPr>
        <w:t>2</w:t>
      </w:r>
      <w:r>
        <w:rPr>
          <w:rFonts w:hint="eastAsia"/>
          <w:sz w:val="24"/>
          <w:szCs w:val="24"/>
        </w:rPr>
        <w:t>、《安信基金管理有限责任公司关于以通讯方式召开安信新动力灵活配置混合型证券投资基金基金份额持有人大会的第一次提示性公告》</w:t>
      </w:r>
    </w:p>
    <w:p w:rsidR="003C65CE" w:rsidRDefault="00BD37AB" w:rsidP="00BD37AB">
      <w:pPr>
        <w:spacing w:beforeLines="50" w:afterLines="50" w:line="360" w:lineRule="auto"/>
        <w:ind w:firstLineChars="200" w:firstLine="480"/>
        <w:rPr>
          <w:sz w:val="24"/>
          <w:szCs w:val="24"/>
        </w:rPr>
        <w:pPrChange w:id="9" w:author="ZHONGM" w:date="2022-09-15T00:00:00Z">
          <w:pPr>
            <w:spacing w:beforeLines="50" w:afterLines="50" w:line="360" w:lineRule="auto"/>
            <w:ind w:firstLineChars="200" w:firstLine="480"/>
          </w:pPr>
        </w:pPrChange>
      </w:pPr>
      <w:r>
        <w:rPr>
          <w:rFonts w:hint="eastAsia"/>
          <w:sz w:val="24"/>
          <w:szCs w:val="24"/>
        </w:rPr>
        <w:lastRenderedPageBreak/>
        <w:t>3</w:t>
      </w:r>
      <w:r>
        <w:rPr>
          <w:rFonts w:hint="eastAsia"/>
          <w:sz w:val="24"/>
          <w:szCs w:val="24"/>
        </w:rPr>
        <w:t>、《安信基金管理有限责任公司关于以通讯方式召开安信新动力灵活配置混合型证券投资基金基金份额持有人大会的第二次提示性公告》</w:t>
      </w:r>
    </w:p>
    <w:p w:rsidR="003C65CE" w:rsidRDefault="00BD37AB" w:rsidP="00BD37AB">
      <w:pPr>
        <w:spacing w:beforeLines="50" w:afterLines="50" w:line="360" w:lineRule="auto"/>
        <w:ind w:firstLineChars="200" w:firstLine="480"/>
        <w:rPr>
          <w:sz w:val="24"/>
          <w:szCs w:val="24"/>
        </w:rPr>
        <w:pPrChange w:id="10" w:author="ZHONGM" w:date="2022-09-15T00:00:00Z">
          <w:pPr>
            <w:spacing w:beforeLines="50" w:afterLines="50" w:line="360" w:lineRule="auto"/>
            <w:ind w:firstLineChars="200" w:firstLine="480"/>
          </w:pPr>
        </w:pPrChange>
      </w:pPr>
      <w:r>
        <w:rPr>
          <w:rFonts w:hint="eastAsia"/>
          <w:sz w:val="24"/>
          <w:szCs w:val="24"/>
        </w:rPr>
        <w:t>4</w:t>
      </w:r>
      <w:r>
        <w:rPr>
          <w:rFonts w:hint="eastAsia"/>
          <w:sz w:val="24"/>
          <w:szCs w:val="24"/>
        </w:rPr>
        <w:t>、</w:t>
      </w:r>
      <w:r>
        <w:rPr>
          <w:sz w:val="24"/>
          <w:szCs w:val="24"/>
        </w:rPr>
        <w:t>北京长安公证处</w:t>
      </w:r>
      <w:r>
        <w:rPr>
          <w:rFonts w:hint="eastAsia"/>
          <w:sz w:val="24"/>
          <w:szCs w:val="24"/>
        </w:rPr>
        <w:t>出具</w:t>
      </w:r>
      <w:r>
        <w:rPr>
          <w:sz w:val="24"/>
          <w:szCs w:val="24"/>
        </w:rPr>
        <w:t>的公证书</w:t>
      </w:r>
    </w:p>
    <w:p w:rsidR="003C65CE" w:rsidRDefault="00BD37AB" w:rsidP="00BD37AB">
      <w:pPr>
        <w:spacing w:beforeLines="50" w:afterLines="50" w:line="360" w:lineRule="auto"/>
        <w:ind w:firstLineChars="200" w:firstLine="480"/>
        <w:rPr>
          <w:sz w:val="24"/>
          <w:szCs w:val="24"/>
        </w:rPr>
        <w:pPrChange w:id="11" w:author="ZHONGM" w:date="2022-09-15T00:00:00Z">
          <w:pPr>
            <w:spacing w:beforeLines="50" w:afterLines="50" w:line="360" w:lineRule="auto"/>
            <w:ind w:firstLineChars="200" w:firstLine="480"/>
          </w:pPr>
        </w:pPrChange>
      </w:pPr>
      <w:r>
        <w:rPr>
          <w:sz w:val="24"/>
          <w:szCs w:val="24"/>
        </w:rPr>
        <w:t>5</w:t>
      </w:r>
      <w:r>
        <w:rPr>
          <w:rFonts w:hint="eastAsia"/>
          <w:sz w:val="24"/>
          <w:szCs w:val="24"/>
        </w:rPr>
        <w:t>、</w:t>
      </w:r>
      <w:r>
        <w:rPr>
          <w:sz w:val="24"/>
          <w:szCs w:val="24"/>
        </w:rPr>
        <w:t>上海市通力律师事务所出具的法律意见</w:t>
      </w:r>
    </w:p>
    <w:p w:rsidR="003C65CE" w:rsidRDefault="003C65CE" w:rsidP="00BD37AB">
      <w:pPr>
        <w:spacing w:beforeLines="50" w:afterLines="50" w:line="360" w:lineRule="auto"/>
        <w:ind w:firstLineChars="200" w:firstLine="480"/>
        <w:rPr>
          <w:sz w:val="24"/>
          <w:szCs w:val="24"/>
        </w:rPr>
        <w:pPrChange w:id="12" w:author="ZHONGM" w:date="2022-09-15T00:00:00Z">
          <w:pPr>
            <w:spacing w:beforeLines="50" w:afterLines="50" w:line="360" w:lineRule="auto"/>
            <w:ind w:firstLineChars="200" w:firstLine="480"/>
          </w:pPr>
        </w:pPrChange>
      </w:pPr>
    </w:p>
    <w:p w:rsidR="003C65CE" w:rsidRDefault="00BD37AB" w:rsidP="00BD37AB">
      <w:pPr>
        <w:spacing w:beforeLines="50" w:afterLines="50" w:line="360" w:lineRule="auto"/>
        <w:ind w:firstLineChars="200" w:firstLine="480"/>
        <w:rPr>
          <w:sz w:val="24"/>
          <w:szCs w:val="24"/>
        </w:rPr>
        <w:pPrChange w:id="13" w:author="ZHONGM" w:date="2022-09-15T00:00:00Z">
          <w:pPr>
            <w:spacing w:beforeLines="50" w:afterLines="50" w:line="360" w:lineRule="auto"/>
            <w:ind w:firstLineChars="200" w:firstLine="480"/>
          </w:pPr>
        </w:pPrChange>
      </w:pPr>
      <w:r>
        <w:rPr>
          <w:rFonts w:hint="eastAsia"/>
          <w:sz w:val="24"/>
          <w:szCs w:val="24"/>
        </w:rPr>
        <w:t>特此公告。</w:t>
      </w:r>
    </w:p>
    <w:p w:rsidR="003C65CE" w:rsidRDefault="003C65CE" w:rsidP="00BD37AB">
      <w:pPr>
        <w:spacing w:beforeLines="50" w:afterLines="50" w:line="360" w:lineRule="auto"/>
        <w:ind w:firstLineChars="200" w:firstLine="480"/>
        <w:rPr>
          <w:sz w:val="24"/>
          <w:szCs w:val="24"/>
        </w:rPr>
        <w:pPrChange w:id="14" w:author="ZHONGM" w:date="2022-09-15T00:00:00Z">
          <w:pPr>
            <w:spacing w:beforeLines="50" w:afterLines="50" w:line="360" w:lineRule="auto"/>
            <w:ind w:firstLineChars="200" w:firstLine="480"/>
          </w:pPr>
        </w:pPrChange>
      </w:pPr>
    </w:p>
    <w:p w:rsidR="003C65CE" w:rsidRDefault="00BD37AB" w:rsidP="00BD37AB">
      <w:pPr>
        <w:spacing w:beforeLines="50" w:afterLines="50" w:line="360" w:lineRule="auto"/>
        <w:ind w:firstLineChars="200" w:firstLine="480"/>
        <w:jc w:val="right"/>
        <w:rPr>
          <w:sz w:val="24"/>
          <w:szCs w:val="24"/>
        </w:rPr>
        <w:pPrChange w:id="15" w:author="ZHONGM" w:date="2022-09-15T00:00:00Z">
          <w:pPr>
            <w:spacing w:beforeLines="50" w:afterLines="50" w:line="360" w:lineRule="auto"/>
            <w:ind w:firstLineChars="200" w:firstLine="480"/>
            <w:jc w:val="right"/>
          </w:pPr>
        </w:pPrChange>
      </w:pPr>
      <w:r>
        <w:rPr>
          <w:rFonts w:hint="eastAsia"/>
          <w:sz w:val="24"/>
          <w:szCs w:val="24"/>
        </w:rPr>
        <w:t xml:space="preserve">                                    </w:t>
      </w:r>
      <w:r>
        <w:rPr>
          <w:rFonts w:hint="eastAsia"/>
          <w:sz w:val="24"/>
          <w:szCs w:val="24"/>
        </w:rPr>
        <w:t>安信</w:t>
      </w:r>
      <w:r>
        <w:rPr>
          <w:sz w:val="24"/>
          <w:szCs w:val="24"/>
        </w:rPr>
        <w:t>基金管理有限责任公司</w:t>
      </w:r>
    </w:p>
    <w:p w:rsidR="003C65CE" w:rsidRDefault="00BD37AB" w:rsidP="00BD37AB">
      <w:pPr>
        <w:spacing w:beforeLines="50" w:afterLines="50" w:line="360" w:lineRule="auto"/>
        <w:ind w:firstLineChars="200" w:firstLine="480"/>
        <w:jc w:val="right"/>
        <w:rPr>
          <w:sz w:val="24"/>
          <w:szCs w:val="24"/>
        </w:rPr>
        <w:pPrChange w:id="16" w:author="ZHONGM" w:date="2022-09-15T00:00:00Z">
          <w:pPr>
            <w:spacing w:beforeLines="50" w:afterLines="50" w:line="360" w:lineRule="auto"/>
            <w:ind w:firstLineChars="200" w:firstLine="480"/>
            <w:jc w:val="right"/>
          </w:pPr>
        </w:pPrChange>
      </w:pPr>
      <w:r>
        <w:rPr>
          <w:sz w:val="24"/>
          <w:szCs w:val="24"/>
        </w:rPr>
        <w:t>2022</w:t>
      </w:r>
      <w:r>
        <w:rPr>
          <w:rFonts w:hint="eastAsia"/>
          <w:sz w:val="24"/>
          <w:szCs w:val="24"/>
        </w:rPr>
        <w:t>年</w:t>
      </w:r>
      <w:r>
        <w:rPr>
          <w:rFonts w:hint="eastAsia"/>
          <w:sz w:val="24"/>
          <w:szCs w:val="24"/>
        </w:rPr>
        <w:t>9</w:t>
      </w:r>
      <w:r>
        <w:rPr>
          <w:rFonts w:hint="eastAsia"/>
          <w:sz w:val="24"/>
          <w:szCs w:val="24"/>
        </w:rPr>
        <w:t>月</w:t>
      </w:r>
      <w:r>
        <w:rPr>
          <w:rFonts w:hint="eastAsia"/>
          <w:sz w:val="24"/>
          <w:szCs w:val="24"/>
        </w:rPr>
        <w:t>15</w:t>
      </w:r>
      <w:r>
        <w:rPr>
          <w:rFonts w:hint="eastAsia"/>
          <w:sz w:val="24"/>
          <w:szCs w:val="24"/>
        </w:rPr>
        <w:t>日</w:t>
      </w:r>
    </w:p>
    <w:p w:rsidR="004F22C8" w:rsidRDefault="004F22C8" w:rsidP="00BD37AB">
      <w:pPr>
        <w:spacing w:beforeLines="50" w:afterLines="50" w:line="360" w:lineRule="auto"/>
        <w:ind w:right="960"/>
        <w:rPr>
          <w:sz w:val="24"/>
          <w:szCs w:val="24"/>
        </w:rPr>
        <w:pPrChange w:id="17"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18"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19"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0"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1"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2"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3"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4"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5"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6"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7"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8"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29" w:author="ZHONGM" w:date="2022-09-15T00:00:00Z">
          <w:pPr>
            <w:spacing w:beforeLines="50" w:afterLines="50" w:line="360" w:lineRule="auto"/>
            <w:ind w:right="960"/>
          </w:pPr>
        </w:pPrChange>
      </w:pPr>
    </w:p>
    <w:p w:rsidR="004F22C8" w:rsidRDefault="004F22C8" w:rsidP="00BD37AB">
      <w:pPr>
        <w:spacing w:beforeLines="50" w:afterLines="50" w:line="360" w:lineRule="auto"/>
        <w:ind w:right="960"/>
        <w:rPr>
          <w:sz w:val="24"/>
          <w:szCs w:val="24"/>
        </w:rPr>
        <w:pPrChange w:id="30" w:author="ZHONGM" w:date="2022-09-15T00:00:00Z">
          <w:pPr>
            <w:spacing w:beforeLines="50" w:afterLines="50" w:line="360" w:lineRule="auto"/>
            <w:ind w:right="960"/>
          </w:pPr>
        </w:pPrChange>
      </w:pPr>
      <w:r>
        <w:rPr>
          <w:noProof/>
          <w:sz w:val="24"/>
          <w:szCs w:val="24"/>
        </w:rPr>
        <w:drawing>
          <wp:inline distT="0" distB="0" distL="0" distR="0">
            <wp:extent cx="5276850" cy="74580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850" cy="7458075"/>
                    </a:xfrm>
                    <a:prstGeom prst="rect">
                      <a:avLst/>
                    </a:prstGeom>
                    <a:noFill/>
                    <a:ln>
                      <a:noFill/>
                    </a:ln>
                  </pic:spPr>
                </pic:pic>
              </a:graphicData>
            </a:graphic>
          </wp:inline>
        </w:drawing>
      </w:r>
      <w:r>
        <w:rPr>
          <w:noProof/>
          <w:sz w:val="24"/>
          <w:szCs w:val="24"/>
        </w:rPr>
        <w:drawing>
          <wp:inline distT="0" distB="0" distL="0" distR="0">
            <wp:extent cx="5276850" cy="74580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850" cy="7458075"/>
                    </a:xfrm>
                    <a:prstGeom prst="rect">
                      <a:avLst/>
                    </a:prstGeom>
                    <a:noFill/>
                    <a:ln>
                      <a:noFill/>
                    </a:ln>
                  </pic:spPr>
                </pic:pic>
              </a:graphicData>
            </a:graphic>
          </wp:inline>
        </w:drawing>
      </w:r>
      <w:r>
        <w:rPr>
          <w:noProof/>
          <w:sz w:val="24"/>
          <w:szCs w:val="24"/>
        </w:rPr>
        <w:drawing>
          <wp:inline distT="0" distB="0" distL="0" distR="0">
            <wp:extent cx="5276850" cy="74580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850" cy="7458075"/>
                    </a:xfrm>
                    <a:prstGeom prst="rect">
                      <a:avLst/>
                    </a:prstGeom>
                    <a:noFill/>
                    <a:ln>
                      <a:noFill/>
                    </a:ln>
                  </pic:spPr>
                </pic:pic>
              </a:graphicData>
            </a:graphic>
          </wp:inline>
        </w:drawing>
      </w:r>
      <w:r>
        <w:rPr>
          <w:noProof/>
          <w:sz w:val="24"/>
          <w:szCs w:val="24"/>
        </w:rPr>
        <w:drawing>
          <wp:inline distT="0" distB="0" distL="0" distR="0">
            <wp:extent cx="5276850" cy="74580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850" cy="7458075"/>
                    </a:xfrm>
                    <a:prstGeom prst="rect">
                      <a:avLst/>
                    </a:prstGeom>
                    <a:noFill/>
                    <a:ln>
                      <a:noFill/>
                    </a:ln>
                  </pic:spPr>
                </pic:pic>
              </a:graphicData>
            </a:graphic>
          </wp:inline>
        </w:drawing>
      </w:r>
      <w:r>
        <w:rPr>
          <w:noProof/>
          <w:sz w:val="24"/>
          <w:szCs w:val="24"/>
        </w:rPr>
        <w:drawing>
          <wp:inline distT="0" distB="0" distL="0" distR="0">
            <wp:extent cx="5276850" cy="74580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850" cy="7458075"/>
                    </a:xfrm>
                    <a:prstGeom prst="rect">
                      <a:avLst/>
                    </a:prstGeom>
                    <a:noFill/>
                    <a:ln>
                      <a:noFill/>
                    </a:ln>
                  </pic:spPr>
                </pic:pic>
              </a:graphicData>
            </a:graphic>
          </wp:inline>
        </w:drawing>
      </w:r>
    </w:p>
    <w:p w:rsidR="004F22C8" w:rsidRDefault="004F22C8" w:rsidP="00BD37AB">
      <w:pPr>
        <w:spacing w:beforeLines="50" w:afterLines="50" w:line="360" w:lineRule="auto"/>
        <w:ind w:right="960"/>
        <w:rPr>
          <w:sz w:val="24"/>
          <w:szCs w:val="24"/>
        </w:rPr>
        <w:pPrChange w:id="31" w:author="ZHONGM" w:date="2022-09-15T00:00:00Z">
          <w:pPr>
            <w:spacing w:beforeLines="50" w:afterLines="50" w:line="360" w:lineRule="auto"/>
            <w:ind w:right="960"/>
          </w:pPr>
        </w:pPrChange>
      </w:pPr>
      <w:r>
        <w:rPr>
          <w:rFonts w:hint="eastAsia"/>
          <w:noProof/>
          <w:sz w:val="24"/>
          <w:szCs w:val="24"/>
        </w:rPr>
        <w:drawing>
          <wp:inline distT="0" distB="0" distL="0" distR="0">
            <wp:extent cx="5267325" cy="74485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7448550"/>
                    </a:xfrm>
                    <a:prstGeom prst="rect">
                      <a:avLst/>
                    </a:prstGeom>
                    <a:noFill/>
                    <a:ln>
                      <a:noFill/>
                    </a:ln>
                  </pic:spPr>
                </pic:pic>
              </a:graphicData>
            </a:graphic>
          </wp:inline>
        </w:drawing>
      </w:r>
    </w:p>
    <w:p w:rsidR="004F22C8" w:rsidRDefault="004F22C8" w:rsidP="0093362F">
      <w:pPr>
        <w:spacing w:beforeLines="50" w:afterLines="50" w:line="360" w:lineRule="auto"/>
        <w:ind w:right="960"/>
        <w:rPr>
          <w:sz w:val="24"/>
          <w:szCs w:val="24"/>
        </w:rPr>
        <w:pPrChange w:id="32" w:author="ZHONGM" w:date="2022-09-15T00:00:00Z">
          <w:pPr>
            <w:spacing w:beforeLines="50" w:afterLines="50" w:line="360" w:lineRule="auto"/>
            <w:ind w:right="960"/>
          </w:pPr>
        </w:pPrChange>
      </w:pPr>
      <w:r>
        <w:rPr>
          <w:noProof/>
          <w:sz w:val="24"/>
          <w:szCs w:val="24"/>
        </w:rPr>
        <w:drawing>
          <wp:inline distT="0" distB="0" distL="0" distR="0">
            <wp:extent cx="5267325" cy="74485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7448550"/>
                    </a:xfrm>
                    <a:prstGeom prst="rect">
                      <a:avLst/>
                    </a:prstGeom>
                    <a:noFill/>
                    <a:ln>
                      <a:noFill/>
                    </a:ln>
                  </pic:spPr>
                </pic:pic>
              </a:graphicData>
            </a:graphic>
          </wp:inline>
        </w:drawing>
      </w:r>
    </w:p>
    <w:sectPr w:rsidR="004F22C8" w:rsidSect="0093362F">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B2" w:rsidRDefault="004B17B2">
      <w:r>
        <w:separator/>
      </w:r>
    </w:p>
  </w:endnote>
  <w:endnote w:type="continuationSeparator" w:id="0">
    <w:p w:rsidR="004B17B2" w:rsidRDefault="004B1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29423"/>
    </w:sdtPr>
    <w:sdtContent>
      <w:p w:rsidR="003C65CE" w:rsidRDefault="0093362F">
        <w:pPr>
          <w:pStyle w:val="a5"/>
          <w:jc w:val="center"/>
        </w:pPr>
        <w:r>
          <w:fldChar w:fldCharType="begin"/>
        </w:r>
        <w:r w:rsidR="00BD37AB">
          <w:instrText>PAGE   \* MERGEFORMAT</w:instrText>
        </w:r>
        <w:r>
          <w:fldChar w:fldCharType="separate"/>
        </w:r>
        <w:r w:rsidR="00BD37AB" w:rsidRPr="00BD37AB">
          <w:rPr>
            <w:noProof/>
            <w:lang w:val="zh-CN"/>
          </w:rPr>
          <w:t>1</w:t>
        </w:r>
        <w:r>
          <w:fldChar w:fldCharType="end"/>
        </w:r>
      </w:p>
    </w:sdtContent>
  </w:sdt>
  <w:p w:rsidR="003C65CE" w:rsidRDefault="003C65CE">
    <w:pPr>
      <w:pStyle w:val="a5"/>
    </w:pPr>
  </w:p>
  <w:p w:rsidR="0093362F" w:rsidRDefault="009336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B2" w:rsidRDefault="004B17B2">
      <w:r>
        <w:separator/>
      </w:r>
    </w:p>
  </w:footnote>
  <w:footnote w:type="continuationSeparator" w:id="0">
    <w:p w:rsidR="004B17B2" w:rsidRDefault="004B1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F0C"/>
    <w:rsid w:val="000006E0"/>
    <w:rsid w:val="00002BE7"/>
    <w:rsid w:val="00015878"/>
    <w:rsid w:val="000219D6"/>
    <w:rsid w:val="000469B1"/>
    <w:rsid w:val="0005615E"/>
    <w:rsid w:val="0005686A"/>
    <w:rsid w:val="00063105"/>
    <w:rsid w:val="000661D7"/>
    <w:rsid w:val="000A3C79"/>
    <w:rsid w:val="000B3C3C"/>
    <w:rsid w:val="000C3E5E"/>
    <w:rsid w:val="000C651B"/>
    <w:rsid w:val="00113734"/>
    <w:rsid w:val="00117644"/>
    <w:rsid w:val="001308FA"/>
    <w:rsid w:val="001705AA"/>
    <w:rsid w:val="001770C9"/>
    <w:rsid w:val="001771EC"/>
    <w:rsid w:val="00181630"/>
    <w:rsid w:val="00184DC2"/>
    <w:rsid w:val="00186617"/>
    <w:rsid w:val="0019372C"/>
    <w:rsid w:val="00196BCC"/>
    <w:rsid w:val="001A03ED"/>
    <w:rsid w:val="001A39F7"/>
    <w:rsid w:val="001C4EEB"/>
    <w:rsid w:val="001C59B9"/>
    <w:rsid w:val="001E11B3"/>
    <w:rsid w:val="001F36AC"/>
    <w:rsid w:val="00207698"/>
    <w:rsid w:val="00210529"/>
    <w:rsid w:val="002346BA"/>
    <w:rsid w:val="0023650F"/>
    <w:rsid w:val="00237D2D"/>
    <w:rsid w:val="00242B2D"/>
    <w:rsid w:val="002741D2"/>
    <w:rsid w:val="002870AD"/>
    <w:rsid w:val="00287240"/>
    <w:rsid w:val="002B3C74"/>
    <w:rsid w:val="002D4FE3"/>
    <w:rsid w:val="002E6584"/>
    <w:rsid w:val="002E7509"/>
    <w:rsid w:val="00304FC2"/>
    <w:rsid w:val="0031597C"/>
    <w:rsid w:val="0033038D"/>
    <w:rsid w:val="00342F94"/>
    <w:rsid w:val="00362CA4"/>
    <w:rsid w:val="00371C67"/>
    <w:rsid w:val="00371D0A"/>
    <w:rsid w:val="00380668"/>
    <w:rsid w:val="00384521"/>
    <w:rsid w:val="003A1BB5"/>
    <w:rsid w:val="003A550C"/>
    <w:rsid w:val="003B049B"/>
    <w:rsid w:val="003B1E93"/>
    <w:rsid w:val="003B371E"/>
    <w:rsid w:val="003C28F5"/>
    <w:rsid w:val="003C65CE"/>
    <w:rsid w:val="003E3A9B"/>
    <w:rsid w:val="003F077E"/>
    <w:rsid w:val="004009FB"/>
    <w:rsid w:val="00405323"/>
    <w:rsid w:val="00415008"/>
    <w:rsid w:val="00416C91"/>
    <w:rsid w:val="00416FFB"/>
    <w:rsid w:val="004256D9"/>
    <w:rsid w:val="00437C2F"/>
    <w:rsid w:val="004503D4"/>
    <w:rsid w:val="0045181E"/>
    <w:rsid w:val="00460160"/>
    <w:rsid w:val="00481249"/>
    <w:rsid w:val="004A222B"/>
    <w:rsid w:val="004A2E07"/>
    <w:rsid w:val="004A61FF"/>
    <w:rsid w:val="004B17B2"/>
    <w:rsid w:val="004B4A1D"/>
    <w:rsid w:val="004C6DFE"/>
    <w:rsid w:val="004D5741"/>
    <w:rsid w:val="004D7D5B"/>
    <w:rsid w:val="004F02EE"/>
    <w:rsid w:val="004F22C8"/>
    <w:rsid w:val="00500D13"/>
    <w:rsid w:val="00514C75"/>
    <w:rsid w:val="005635EF"/>
    <w:rsid w:val="00565BBE"/>
    <w:rsid w:val="005821E0"/>
    <w:rsid w:val="005D31C2"/>
    <w:rsid w:val="005D4E26"/>
    <w:rsid w:val="005E6590"/>
    <w:rsid w:val="00603A46"/>
    <w:rsid w:val="00606D06"/>
    <w:rsid w:val="00611F0C"/>
    <w:rsid w:val="00621E3F"/>
    <w:rsid w:val="00623AED"/>
    <w:rsid w:val="00624368"/>
    <w:rsid w:val="006450E7"/>
    <w:rsid w:val="00645FBA"/>
    <w:rsid w:val="006513CC"/>
    <w:rsid w:val="00651A04"/>
    <w:rsid w:val="00655B93"/>
    <w:rsid w:val="00666682"/>
    <w:rsid w:val="0067654F"/>
    <w:rsid w:val="0068565E"/>
    <w:rsid w:val="0068637E"/>
    <w:rsid w:val="00693C86"/>
    <w:rsid w:val="006A4A20"/>
    <w:rsid w:val="006A6A8F"/>
    <w:rsid w:val="006D5A88"/>
    <w:rsid w:val="006E0AC7"/>
    <w:rsid w:val="006E6D7B"/>
    <w:rsid w:val="006F2A68"/>
    <w:rsid w:val="007600BE"/>
    <w:rsid w:val="00775FFC"/>
    <w:rsid w:val="007775C5"/>
    <w:rsid w:val="007C18FF"/>
    <w:rsid w:val="007C4507"/>
    <w:rsid w:val="007D5A83"/>
    <w:rsid w:val="007E35E8"/>
    <w:rsid w:val="00815445"/>
    <w:rsid w:val="0081726A"/>
    <w:rsid w:val="00826CB9"/>
    <w:rsid w:val="00846F76"/>
    <w:rsid w:val="00853B52"/>
    <w:rsid w:val="00855C5D"/>
    <w:rsid w:val="00856CD1"/>
    <w:rsid w:val="0088635C"/>
    <w:rsid w:val="00894F5B"/>
    <w:rsid w:val="008A1323"/>
    <w:rsid w:val="008F1A69"/>
    <w:rsid w:val="00924069"/>
    <w:rsid w:val="0093362F"/>
    <w:rsid w:val="0093682D"/>
    <w:rsid w:val="00942679"/>
    <w:rsid w:val="00965333"/>
    <w:rsid w:val="009702E3"/>
    <w:rsid w:val="00970785"/>
    <w:rsid w:val="009964B7"/>
    <w:rsid w:val="009B23E8"/>
    <w:rsid w:val="009C3F07"/>
    <w:rsid w:val="009E0EC9"/>
    <w:rsid w:val="009F47EC"/>
    <w:rsid w:val="009F7B3D"/>
    <w:rsid w:val="00A32BE0"/>
    <w:rsid w:val="00A40A40"/>
    <w:rsid w:val="00A6003A"/>
    <w:rsid w:val="00A722A0"/>
    <w:rsid w:val="00A74191"/>
    <w:rsid w:val="00A92080"/>
    <w:rsid w:val="00A926C8"/>
    <w:rsid w:val="00AB24C6"/>
    <w:rsid w:val="00AD50BF"/>
    <w:rsid w:val="00AD5B93"/>
    <w:rsid w:val="00AE072A"/>
    <w:rsid w:val="00B028B9"/>
    <w:rsid w:val="00B203E2"/>
    <w:rsid w:val="00B22A7F"/>
    <w:rsid w:val="00B34D7F"/>
    <w:rsid w:val="00B84994"/>
    <w:rsid w:val="00B936B2"/>
    <w:rsid w:val="00BA7FCB"/>
    <w:rsid w:val="00BC2BB2"/>
    <w:rsid w:val="00BC2BE5"/>
    <w:rsid w:val="00BC524A"/>
    <w:rsid w:val="00BD37AB"/>
    <w:rsid w:val="00C471A8"/>
    <w:rsid w:val="00C61642"/>
    <w:rsid w:val="00C6756D"/>
    <w:rsid w:val="00C9451F"/>
    <w:rsid w:val="00C96C8E"/>
    <w:rsid w:val="00CA3193"/>
    <w:rsid w:val="00CE16B3"/>
    <w:rsid w:val="00D1264C"/>
    <w:rsid w:val="00D12E15"/>
    <w:rsid w:val="00D14D56"/>
    <w:rsid w:val="00D44360"/>
    <w:rsid w:val="00D56EBB"/>
    <w:rsid w:val="00D82A6D"/>
    <w:rsid w:val="00D93FF1"/>
    <w:rsid w:val="00DA08D7"/>
    <w:rsid w:val="00DB1BF6"/>
    <w:rsid w:val="00DC4332"/>
    <w:rsid w:val="00DE0DBB"/>
    <w:rsid w:val="00DE0E9D"/>
    <w:rsid w:val="00DE31A6"/>
    <w:rsid w:val="00DF3C10"/>
    <w:rsid w:val="00E16D6F"/>
    <w:rsid w:val="00E250F6"/>
    <w:rsid w:val="00E41FED"/>
    <w:rsid w:val="00E67BFC"/>
    <w:rsid w:val="00E67C46"/>
    <w:rsid w:val="00E85919"/>
    <w:rsid w:val="00E9105E"/>
    <w:rsid w:val="00EA03BE"/>
    <w:rsid w:val="00EA3EB5"/>
    <w:rsid w:val="00EA5394"/>
    <w:rsid w:val="00EB35C1"/>
    <w:rsid w:val="00EC7665"/>
    <w:rsid w:val="00EE04DD"/>
    <w:rsid w:val="00F00D1B"/>
    <w:rsid w:val="00F20608"/>
    <w:rsid w:val="00F25158"/>
    <w:rsid w:val="00F348A3"/>
    <w:rsid w:val="00F664E0"/>
    <w:rsid w:val="00F83D04"/>
    <w:rsid w:val="00F8578A"/>
    <w:rsid w:val="00FA4193"/>
    <w:rsid w:val="00FA70BD"/>
    <w:rsid w:val="00FD5ACD"/>
    <w:rsid w:val="00FE7A1B"/>
    <w:rsid w:val="00FF7A73"/>
    <w:rsid w:val="14A748C3"/>
    <w:rsid w:val="17462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2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3362F"/>
    <w:pPr>
      <w:jc w:val="left"/>
    </w:pPr>
  </w:style>
  <w:style w:type="paragraph" w:styleId="a4">
    <w:name w:val="Balloon Text"/>
    <w:basedOn w:val="a"/>
    <w:link w:val="Char0"/>
    <w:uiPriority w:val="99"/>
    <w:semiHidden/>
    <w:unhideWhenUsed/>
    <w:qFormat/>
    <w:rsid w:val="0093362F"/>
    <w:rPr>
      <w:sz w:val="18"/>
      <w:szCs w:val="18"/>
    </w:rPr>
  </w:style>
  <w:style w:type="paragraph" w:styleId="a5">
    <w:name w:val="footer"/>
    <w:basedOn w:val="a"/>
    <w:link w:val="Char1"/>
    <w:uiPriority w:val="99"/>
    <w:unhideWhenUsed/>
    <w:qFormat/>
    <w:rsid w:val="0093362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3362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3362F"/>
    <w:rPr>
      <w:b/>
      <w:bCs/>
    </w:rPr>
  </w:style>
  <w:style w:type="table" w:styleId="a8">
    <w:name w:val="Table Grid"/>
    <w:basedOn w:val="a1"/>
    <w:uiPriority w:val="39"/>
    <w:qFormat/>
    <w:rsid w:val="00933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93362F"/>
    <w:rPr>
      <w:color w:val="0563C1" w:themeColor="hyperlink"/>
      <w:u w:val="single"/>
    </w:rPr>
  </w:style>
  <w:style w:type="character" w:styleId="aa">
    <w:name w:val="annotation reference"/>
    <w:basedOn w:val="a0"/>
    <w:uiPriority w:val="99"/>
    <w:semiHidden/>
    <w:unhideWhenUsed/>
    <w:qFormat/>
    <w:rsid w:val="0093362F"/>
    <w:rPr>
      <w:sz w:val="21"/>
      <w:szCs w:val="21"/>
    </w:rPr>
  </w:style>
  <w:style w:type="character" w:customStyle="1" w:styleId="Char2">
    <w:name w:val="页眉 Char"/>
    <w:basedOn w:val="a0"/>
    <w:link w:val="a6"/>
    <w:uiPriority w:val="99"/>
    <w:qFormat/>
    <w:rsid w:val="0093362F"/>
    <w:rPr>
      <w:sz w:val="18"/>
      <w:szCs w:val="18"/>
    </w:rPr>
  </w:style>
  <w:style w:type="character" w:customStyle="1" w:styleId="Char1">
    <w:name w:val="页脚 Char"/>
    <w:basedOn w:val="a0"/>
    <w:link w:val="a5"/>
    <w:uiPriority w:val="99"/>
    <w:qFormat/>
    <w:rsid w:val="0093362F"/>
    <w:rPr>
      <w:sz w:val="18"/>
      <w:szCs w:val="18"/>
    </w:rPr>
  </w:style>
  <w:style w:type="character" w:customStyle="1" w:styleId="Char0">
    <w:name w:val="批注框文本 Char"/>
    <w:basedOn w:val="a0"/>
    <w:link w:val="a4"/>
    <w:uiPriority w:val="99"/>
    <w:semiHidden/>
    <w:qFormat/>
    <w:rsid w:val="0093362F"/>
    <w:rPr>
      <w:sz w:val="18"/>
      <w:szCs w:val="18"/>
    </w:rPr>
  </w:style>
  <w:style w:type="character" w:customStyle="1" w:styleId="Char">
    <w:name w:val="批注文字 Char"/>
    <w:basedOn w:val="a0"/>
    <w:link w:val="a3"/>
    <w:uiPriority w:val="99"/>
    <w:semiHidden/>
    <w:qFormat/>
    <w:rsid w:val="0093362F"/>
  </w:style>
  <w:style w:type="character" w:customStyle="1" w:styleId="Char3">
    <w:name w:val="批注主题 Char"/>
    <w:basedOn w:val="Char"/>
    <w:link w:val="a7"/>
    <w:uiPriority w:val="99"/>
    <w:semiHidden/>
    <w:qFormat/>
    <w:rsid w:val="0093362F"/>
    <w:rPr>
      <w:b/>
      <w:bCs/>
    </w:rPr>
  </w:style>
  <w:style w:type="paragraph" w:customStyle="1" w:styleId="1">
    <w:name w:val="修订1"/>
    <w:hidden/>
    <w:uiPriority w:val="99"/>
    <w:semiHidden/>
    <w:qFormat/>
    <w:rsid w:val="0093362F"/>
    <w:rPr>
      <w:rFonts w:asciiTheme="minorHAnsi" w:eastAsiaTheme="minorEastAsia" w:hAnsiTheme="minorHAnsi" w:cstheme="minorBidi"/>
      <w:kern w:val="2"/>
      <w:sz w:val="21"/>
      <w:szCs w:val="22"/>
    </w:rPr>
  </w:style>
  <w:style w:type="paragraph" w:styleId="ab">
    <w:name w:val="Revision"/>
    <w:hidden/>
    <w:uiPriority w:val="99"/>
    <w:semiHidden/>
    <w:rsid w:val="00B203E2"/>
    <w:rPr>
      <w:rFonts w:asciiTheme="minorHAnsi" w:eastAsiaTheme="minorEastAsia" w:hAnsiTheme="minorHAnsi" w:cstheme="minorBidi"/>
      <w:kern w:val="2"/>
      <w:sz w:val="21"/>
      <w:szCs w:val="22"/>
    </w:rPr>
  </w:style>
  <w:style w:type="paragraph" w:styleId="ac">
    <w:name w:val="Date"/>
    <w:basedOn w:val="a"/>
    <w:next w:val="a"/>
    <w:link w:val="Char4"/>
    <w:uiPriority w:val="99"/>
    <w:semiHidden/>
    <w:unhideWhenUsed/>
    <w:rsid w:val="004F22C8"/>
    <w:pPr>
      <w:ind w:leftChars="2500" w:left="100"/>
    </w:pPr>
  </w:style>
  <w:style w:type="character" w:customStyle="1" w:styleId="Char4">
    <w:name w:val="日期 Char"/>
    <w:basedOn w:val="a0"/>
    <w:link w:val="ac"/>
    <w:uiPriority w:val="99"/>
    <w:semiHidden/>
    <w:rsid w:val="004F22C8"/>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1548</Characters>
  <Application>Microsoft Office Word</Application>
  <DocSecurity>4</DocSecurity>
  <Lines>12</Lines>
  <Paragraphs>3</Paragraphs>
  <ScaleCrop>false</ScaleCrop>
  <Company>P R C</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安信基金-李少平</dc:creator>
  <cp:lastModifiedBy>ZHONGM</cp:lastModifiedBy>
  <cp:revision>2</cp:revision>
  <dcterms:created xsi:type="dcterms:W3CDTF">2022-09-14T16:00:00Z</dcterms:created>
  <dcterms:modified xsi:type="dcterms:W3CDTF">2022-09-14T16:00:00Z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81F530256E2447B298EBE5CB3B408289</vt:lpwstr>
  </property>
</Properties>
</file>