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F43E79"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汇添富基金管理股份有限公司旗下基金2022年中期报告提示性公告</w:t>
      </w:r>
    </w:p>
    <w:p w:rsidR="00D51C65" w:rsidRDefault="00F43E79"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F43E79"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董事会及董事保证旗下基金2022年中期报告所载资料不存在虚假记载、误导性陈述或重大遗漏，并对其内容的真实性、准确性和完整性承担个别及连带责任。</w:t>
      </w:r>
    </w:p>
    <w:p w:rsidR="00313CBA" w:rsidRDefault="00F43E79"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本公司旗下246只基金</w:t>
      </w:r>
      <w:r>
        <w:rPr>
          <w:rFonts w:ascii="宋体" w:eastAsia="宋体" w:hAnsi="宋体" w:cs="宋体" w:hint="eastAsia"/>
          <w:color w:val="000000" w:themeColor="text1"/>
          <w:kern w:val="0"/>
          <w:sz w:val="24"/>
          <w:szCs w:val="24"/>
        </w:rPr>
        <w:t>的2022年</w:t>
      </w:r>
      <w:r>
        <w:rPr>
          <w:rFonts w:ascii="宋体" w:eastAsia="宋体" w:hAnsi="宋体" w:cs="宋体"/>
          <w:color w:val="000000" w:themeColor="text1"/>
          <w:kern w:val="0"/>
          <w:sz w:val="24"/>
          <w:szCs w:val="24"/>
        </w:rPr>
        <w:t>中期报告</w:t>
      </w:r>
      <w:r>
        <w:rPr>
          <w:rFonts w:ascii="宋体" w:eastAsia="宋体" w:hAnsi="宋体" w:cs="宋体" w:hint="eastAsia"/>
          <w:color w:val="000000" w:themeColor="text1"/>
          <w:kern w:val="0"/>
          <w:sz w:val="24"/>
          <w:szCs w:val="24"/>
        </w:rPr>
        <w:t>全文于2022年08月31日在本公司网站（www.99fund.com）和中国证监会基金电子披露网站（</w:t>
      </w:r>
      <w:r>
        <w:rPr>
          <w:rFonts w:ascii="宋体" w:eastAsia="宋体" w:hAnsi="宋体" w:cs="宋体"/>
          <w:color w:val="000000" w:themeColor="text1"/>
          <w:kern w:val="0"/>
          <w:sz w:val="24"/>
          <w:szCs w:val="24"/>
        </w:rPr>
        <w:t>http://eid.csrc.gov.cn/fund）披露，供投资者查阅。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9A0A78">
        <w:tc>
          <w:tcPr>
            <w:tcW w:w="1000" w:type="dxa"/>
            <w:shd w:val="clear" w:color="auto" w:fill="FFFFFF"/>
            <w:vAlign w:val="center"/>
          </w:tcPr>
          <w:p w:rsidR="00D51C65" w:rsidRDefault="00F43E79"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深证300交易型开放式指数证券投资基金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汇添富深证300交易型开放式指数证券投资基金联接基金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汇添富6月红添利定期开放债券型证券投资基金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汇添富理财60天债券型证券投资基金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汇添富理财14天债券型证券投资基金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汇添富美丽30混合型证券投资基金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汇添富沪深300安中动态策略指数型证券投资基金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汇添富恒生指数型证券投资基金（QDII-LOF）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汇添富成长多因子量化策略股票型证券投资基金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206EB5" w:rsidP="00D51C65">
            <w:pPr>
              <w:jc w:val="left"/>
              <w:rPr>
                <w:rFonts w:ascii="宋体" w:eastAsia="宋体" w:hAnsi="宋体" w:cs="宋体"/>
                <w:color w:val="000000"/>
                <w:sz w:val="24"/>
                <w:szCs w:val="24"/>
              </w:rPr>
            </w:pPr>
            <w:r w:rsidRPr="00206EB5">
              <w:rPr>
                <w:rFonts w:ascii="宋体" w:eastAsia="宋体" w:hAnsi="宋体" w:cs="宋体" w:hint="eastAsia"/>
                <w:color w:val="000000"/>
                <w:sz w:val="24"/>
                <w:szCs w:val="24"/>
              </w:rPr>
              <w:t>汇添富盈安灵活配置混合型证券投资基金</w:t>
            </w:r>
            <w:bookmarkStart w:id="0" w:name="_GoBack"/>
            <w:bookmarkEnd w:id="0"/>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汇添富年年益定期开放混合型证券投资基金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206EB5" w:rsidP="00D51C65">
            <w:pPr>
              <w:jc w:val="left"/>
              <w:rPr>
                <w:rFonts w:ascii="宋体" w:eastAsia="宋体" w:hAnsi="宋体" w:cs="宋体"/>
                <w:color w:val="000000"/>
                <w:sz w:val="24"/>
                <w:szCs w:val="24"/>
              </w:rPr>
            </w:pPr>
            <w:r w:rsidRPr="00206EB5">
              <w:rPr>
                <w:rFonts w:ascii="宋体" w:eastAsia="宋体" w:hAnsi="宋体" w:cs="宋体" w:hint="eastAsia"/>
                <w:color w:val="000000"/>
                <w:sz w:val="24"/>
                <w:szCs w:val="24"/>
              </w:rPr>
              <w:t>汇添富鑫汇定期开放债券型证券投资基金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汇添富沪深300指数增强型证券投资基金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汇添富养老目标日期2030三年持有期混合型基金中基金（FOF）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汇添富AAA级信用纯债债券型证券投资基金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汇添富养老目标日期2040五年持有期混合型基金中基金(FOF)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汇添富养老目标日期2050五年持有期混合型发起式基金中基金（FOF）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汇添富90天滚动持有短债债券型证券投资基金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汇添富3年封闭运作竞争优势灵活配置混合型证券投资基金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汇添富盛安39个月定期开放债券型证券投资基金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中证800交易型开放式指数证券投资基金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汇添富中债7-10年国开行债券指数证券投资基金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206EB5" w:rsidP="00D51C65">
            <w:pPr>
              <w:jc w:val="left"/>
              <w:rPr>
                <w:rFonts w:ascii="宋体" w:eastAsia="宋体" w:hAnsi="宋体" w:cs="宋体"/>
                <w:color w:val="000000"/>
                <w:sz w:val="24"/>
                <w:szCs w:val="24"/>
              </w:rPr>
            </w:pPr>
            <w:r w:rsidRPr="00206EB5">
              <w:rPr>
                <w:rFonts w:ascii="宋体" w:eastAsia="宋体" w:hAnsi="宋体" w:cs="宋体" w:hint="eastAsia"/>
                <w:color w:val="000000"/>
                <w:sz w:val="24"/>
                <w:szCs w:val="24"/>
              </w:rPr>
              <w:t>汇添富策略增长两年封闭运作灵活配置混合型证券投资基金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汇添富科创板2年定期开放混合型证券投资基金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汇添富创新未来混合型证券投资基金（LOF）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汇添富盛和66个月定期开放债券型证券投资基金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汇添富高质量成长精选2年持有期混合型证券投资基金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汇添富沪深300基本面增强指数型证券投资基金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汇添富高质量成长30一年持有期混合型证券投资基金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汇添富ESG可持续成长股票型证券投资基金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汇添富稳利60天滚动持有短债债券型证券投资基金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汇添富中证500基本面增强指数型证券投资基金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汇添富中证800交易型开放式指数证券投资基金联接基金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汇添富稳鑫120天滚动持有债券型证券投资基金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汇添富恒生科技指数型发起式证券投资基金（QDII）</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汇添富中债-市场隐含评级AA+及以上信用债（1-3年）指数发起式证券投资基金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汇添富上证50基本面增强指数型证券投资基金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汇添富稳福60天滚动持有中短债债券型证券投资基金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汇添富积极回报一年持有期混合型基金中基金（FOF）</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汇添富中证科创创业50指数增强型发起式证券投资基金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汇添富中证人工智能主题交易型开放式指数证券投资基金联接基金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汇添富中证沪港深张江自主创新50交易型开放式指数证券投资基金</w:t>
            </w:r>
          </w:p>
        </w:tc>
      </w:tr>
      <w:tr w:rsidR="009A0A78">
        <w:tc>
          <w:tcPr>
            <w:tcW w:w="1000" w:type="dxa"/>
            <w:shd w:val="clear" w:color="auto" w:fill="FFFFFF"/>
            <w:vAlign w:val="center"/>
          </w:tcPr>
          <w:p w:rsidR="00D51C65" w:rsidRDefault="00F43E79"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F43E79"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bl>
    <w:p w:rsidR="00D51C65" w:rsidRDefault="00D51C65" w:rsidP="00D51C65">
      <w:pPr>
        <w:rPr>
          <w:rFonts w:ascii="宋体" w:eastAsia="宋体" w:hAnsi="宋体"/>
          <w:color w:val="000000" w:themeColor="text1"/>
          <w:sz w:val="24"/>
          <w:szCs w:val="24"/>
        </w:rPr>
      </w:pPr>
    </w:p>
    <w:p w:rsidR="00D51C65" w:rsidRPr="00D51C65" w:rsidRDefault="00F43E79"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F43E79"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F43E79"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F43E79"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F43E79"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2022年08月31日</w:t>
      </w:r>
    </w:p>
    <w:sectPr w:rsidR="00D51C65" w:rsidRPr="00D51C65" w:rsidSect="00C213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206EB5"/>
    <w:rsid w:val="00313CBA"/>
    <w:rsid w:val="003304FD"/>
    <w:rsid w:val="0043104B"/>
    <w:rsid w:val="004831CD"/>
    <w:rsid w:val="00526152"/>
    <w:rsid w:val="00556C0A"/>
    <w:rsid w:val="007818DC"/>
    <w:rsid w:val="009A0A78"/>
    <w:rsid w:val="00BA729B"/>
    <w:rsid w:val="00C213CF"/>
    <w:rsid w:val="00D20E8D"/>
    <w:rsid w:val="00D51C65"/>
    <w:rsid w:val="00EB743E"/>
    <w:rsid w:val="00F43E79"/>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4</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2022-08-30T16:03:00Z</dcterms:created>
  <dcterms:modified xsi:type="dcterms:W3CDTF">2022-08-30T16:03:00Z</dcterms:modified>
</cp:coreProperties>
</file>