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C9" w:rsidRDefault="00464B6B" w:rsidP="00AB173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博时基金管理有限公司旗下公募基金202</w:t>
      </w:r>
      <w:r w:rsidR="008D1059">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年</w:t>
      </w:r>
      <w:r w:rsidR="00AB4C10">
        <w:rPr>
          <w:rFonts w:ascii="仿宋" w:eastAsia="仿宋" w:hAnsi="仿宋" w:hint="eastAsia"/>
          <w:b/>
          <w:color w:val="000000" w:themeColor="text1"/>
          <w:sz w:val="32"/>
          <w:szCs w:val="32"/>
        </w:rPr>
        <w:t>中期</w:t>
      </w:r>
      <w:r>
        <w:rPr>
          <w:rFonts w:ascii="仿宋" w:eastAsia="仿宋" w:hAnsi="仿宋" w:hint="eastAsia"/>
          <w:b/>
          <w:color w:val="000000" w:themeColor="text1"/>
          <w:sz w:val="32"/>
          <w:szCs w:val="32"/>
        </w:rPr>
        <w:t>报告提示性公告</w:t>
      </w:r>
    </w:p>
    <w:p w:rsidR="00DE6D0E" w:rsidRDefault="00464B6B" w:rsidP="00DE6D0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w:t>
      </w:r>
      <w:r w:rsidR="00AB4C10">
        <w:rPr>
          <w:rFonts w:ascii="仿宋" w:eastAsia="仿宋" w:hAnsi="仿宋" w:hint="eastAsia"/>
          <w:color w:val="000000" w:themeColor="text1"/>
          <w:sz w:val="32"/>
          <w:szCs w:val="32"/>
        </w:rPr>
        <w:t>中期</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博时安盈债券型证券投资基金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博时岁岁增利一年定期开放债券型证券投资基金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博时裕益灵活配置混合型证券投资基金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博时月月薪定期支付债券型证券投资基金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博时内需增长灵活配置混合型证券投资基金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博时双月薪定期支付债券型证券投资基金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博时裕隆灵活配置混合型证券投资基金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博时现金宝货币市场基金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博时天天增利货币市场基金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博时季季享三个月持有期债券型证券投资基金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博时产业新动力灵活配置混合型发起式证券投资基金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博时互联网主题灵活配置混合型证券投资基金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博时沪港深优质企业灵活配置混合型证券投资基金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博时丝路主题股票型证券投资基金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博时上证50交易型开放式指数证券投资基金联接基金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博时中证淘金大数据100指数型证券投资基金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博时国企改革主题股票型证券投资基金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博时外服货币市场基金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博时新起点灵活配置混合型证券投资基金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lastRenderedPageBreak/>
        <w:t>博时新策略灵活配置混合型证券投资基金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博时裕嘉纯债3个月定期开放债券型发起式证券投资基金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博时裕盈纯债3个月定期开放债券型发起式证券投资基金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博时裕瑞纯债债券型证券投资基金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博时裕恒纯债债券型证券投资基金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博时裕荣纯债债券型证券投资基金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博时裕泰纯债债券型证券投资基金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博时安誉18个月定期开放债券型证券投资基金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博时新收益灵活配置混合型证券投资基金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博时裕丰纯债3个月定期开放债券型发起式证券投资基金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博时裕诚纯债债券型证券投资基金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博时外延增长主题灵活配置混合型证券投资基金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博时裕坤纯债3个月定期开放债券型发起式证券投资基金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博时裕乾纯债债券型证券投资基金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博时裕达纯债债券型证券投资基金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博时裕康纯债债券型证券投资基金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博时裕腾纯债债券型证券投资基金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博时安泰18个月定期开放债券型证券投资基金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博时裕安纯债一年定期开放债券型发起式证券投资基金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博时裕新纯债债券型证券投资基金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lastRenderedPageBreak/>
        <w:t>博时裕景纯债债券型证券投资基金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博时鑫瑞灵活配置混合型证券投资基金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博时裕发纯债债券型证券投资基金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博时裕弘纯债债券型证券投资基金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博时裕泉纯债债券型证券投资基金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博时工业4.0主题股票型证券投资基金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博时黄金交易型开放式证券投资基金联接基金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博时安怡6个月定期开放债券型证券投资基金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博时裕利纯债债券型证券投资基金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博时裕通纯债3个月定期开放债券型发起式证券投资基金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博时裕创纯债债券型证券投资基金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博时裕盛纯债债券型证券投资基金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博时景兴纯债债券型证券投资基金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博时聚瑞纯债6个月定期开放债券型发起式证券投资基金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博时裕顺纯债债券型证券投资基金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博时颐泰混合型证券投资基金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博时安仁一年定期开放债券型发起式证券投资基金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博时聚盈纯债债券型证券投资基金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博时聚润纯债债券型证券投资基金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博时合利货币市场基金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博时裕昂纯债债券型证券投资基金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博时景发纯债债券型证券投资基金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博时鑫源灵活配置混合型证券投资基金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博时富宁纯债债券型证券投资基金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博时聚源纯债债券型证券投资基金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博时合鑫货币市场基金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博时富发纯债债券型证券投资基金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博时智臻纯债债券型证券投资基金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博时安祺6个月定期开放债券型证券投资基金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博时富祥纯债债券型证券投资基金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博时聚利纯债债券型证券投资基金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博时利发纯债债券型证券投资基金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博时悦楚纯债债券型证券投资基金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博时乐臻定期开放混合型证券投资基金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博时鑫泽灵活配置混合型证券投资基金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博时安诚3个月定期开放债券型证券投资基金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博时臻选纯债债券型证券投资基金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博时富益纯债债券型证券投资基金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博时丰达纯债6个月定期开放债券型发起式证券投资基金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博时安弘一年定期开放债券型发起式证券投资基金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博时富鑫纯债债券型证券投资基金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博时民丰纯债债券型证券投资基金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博时富华纯债债券型证券投资基金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博时富诚纯债债券型证券投资基金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博时鑫润灵活配置混合型证券投资基金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博时慧选纯债3个月定期开放债券型发起式证券投资基金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博时兴盛货币市场基金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博时沪港深价值优选灵活配置混合型证券投资基金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博时裕鹏纯债债券型证券投资基金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博时民泽纯债债券型证券投资基金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博时合惠货币市场基金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博时鑫惠灵活配置混合型证券投资基金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博时富嘉纯债债券型证券投资基金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博时鑫泰灵活配置混合型证券投资基金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博时富瑞纯债债券型证券投资基金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博时兴荣货币市场基金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博时富元纯债债券型证券投资基金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博时广利纯债3个月定期开放债券型发起式证券投资基金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博时汇享纯债债券型证券投资基金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博时逆向投资混合型证券投资基金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博时汇智回报灵活配置混合型证券投资基金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博时华盈纯债债券型证券投资基金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博时富和纯债债券型证券投资基金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博时量化平衡混合型证券投资基金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博时新兴消费主题混合型证券投资基金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博时富腾纯债债券型证券投资基金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博时战略新兴产业混合型证券投资基金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博时丰庆纯债债券型证券投资基金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博时军工主题股票型证券投资基金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博时合晶货币市场基金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博时中证500指数增强型证券投资基金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博时厚泽回报灵活配置混合型证券投资基金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博时富业纯债3个月定期开放债券型发起式证券投资基金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博时创新驱动灵活配置混合型证券投资基金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博时富安纯债3个月定期开放债券型发起式证券投资基金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博时富乾纯债3个月定期开放债券型发起式证券投资基金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博时量化多策略股票型证券投资基金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博时富兴纯债3个月定期开放债券型发起式证券投资基金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博时量化价值股票型证券投资基金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博时荣享回报灵活配置定期开放混合型证券投资基金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博时中证央企结构调整交易型开放式指数证券投资基金联接基金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博时富永纯债3个月定期开放债券型发起式证券投资基金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博时中债1-3年政策性金融债指数证券投资基金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博时富源纯债债券型证券投资基金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博时汇悦回报混合型证券投资基金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博时中债5-10年农发行债券指数证券投资基金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博时富融纯债债券型证券投资基金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博时颐泽稳健养老目标一年持有期混合型基金中基金（FOF）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博时中债1-3年国开行债券指数证券投资基金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博时中债3-5年国开行债券指数证券投资基金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博时富丰纯债3个月定期开放债券型发起式证券投资基金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博时富淳纯债3个月定期开放债券型发起式证券投资基金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博时富乐纯债债券型证券投资基金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博时颐泽平衡养老目标三年持有期混合型发起式基金中基金（FOF）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博时富汇纯债3个月定期开放债券型发起式证券投资基金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博时中证央企创新驱动交易型开放式指数证券投资基金联接基金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博时中债3-5年政策性金融债指数证券投资基金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博时富悦纯债债券型证券投资基金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博时富顺纯债债券型证券投资基金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博时稳欣39个月定期开放债券型证券投资基金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博时富添纯债债券型证券投资基金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博时中证500交易型开放式指数证券投资基金发起式联接基金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博时富信纯债债券型证券投资基金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博时富进纯债一年定期开放债券型发起式证券投资基金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博时稳悦63个月定期开放债券型证券投资基金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博时富洋纯债一年定期开放债券型发起式证券投资基金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博时产业新趋势灵活配置混合型证券投资基金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博时成长优选灵活配置混合型证券投资基金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博时科技创新混合型证券投资基金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博时荣升稳健添利18个月定期开放混合型证券投资基金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博时富灿纯债一年定期开放债券型发起式证券投资基金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博时荣丰回报三年封闭运作灵活配置混合型证券投资基金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博时信用优选债券型证券投资基金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博时富通纯债一年定期开放债券型发起式证券投资基金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博时恒裕6个月持有期混合型证券投资基金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博时季季乐三个月持有期债券型证券投资基金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博时健康成长主题双周定期可赎回混合型证券投资基金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博时鑫荣稳健混合型证券投资基金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博时富盛纯债一年定期开放债券型发起式证券投资基金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博时研究精选一年持有期灵活配置混合型证券投资基金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博时女性消费主题混合型证券投资基金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博时恒盛一年持有期混合型证券投资基金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博时研究臻选三年持有期灵活配置混合型证券投资基金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博时价值臻选两年持有期灵活配置混合型证券投资基金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博时恒利6个月持有期债券型证券投资基金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博时荣泰灵活配置混合型证券投资基金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博时金福安一年持有期混合型发起式基金中基金（FOF）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博时恒荣一年持有期混合型证券投资基金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博时睿祥15个月定期开放混合型证券投资基金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博时双季享六个月持有期债券型证券投资基金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博时消费创新混合型证券投资基金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博时荣华灵活配置混合型证券投资基金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博时产业精选灵活配置混合型证券投资基金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博时鑫康混合型证券投资基金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博时恒进6个月持有期混合型证券投资基金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博时高端装备混合型证券投资基金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博时恒康一年持有期混合型证券投资基金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博时恒旭一年持有期混合型证券投资基金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博时创业板指数证券投资基金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博时沪深300指数增强发起式证券投资基金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博时成长领航灵活配置混合型证券投资基金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博时双季鑫6个月持有期混合型证券投资基金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博时创新经济混合型证券投资基金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博时汇兴回报一年持有期灵活配置混合型证券投资基金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博时恒泽混合型证券投资基金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博时港股通领先趋势混合型证券投资基金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博时汇融回报一年持有期混合型证券投资基金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博时战略新材料主题混合型证券投资基金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博时恒元6个月持有期混合型证券投资基金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博时创新精选混合型证券投资基金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博时恒悦6个月持有期混合型证券投资基金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博时产业慧选混合型证券投资基金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博时港股通红利精选混合型发起式证券投资基金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博时成长精选混合型证券投资基金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博时恒兴一年定期开放混合型证券投资基金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博时产业优选灵活配置混合型证券投资基金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博时周期优选混合型证券投资基金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博时恒泰债券型证券投资基金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博时先进制造混合型证券投资基金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博时汇誉回报灵活配置混合型证券投资基金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博时新能源汽车主题混合型证券投资基金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博时数字经济18个月封闭运作混合型证券投资基金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博时健康生活混合型证券投资基金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博时研究慧选混合型证券投资基金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博时乐享混合型证券投资基金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博时月月享30天持有期短债债券型发起式证券投资基金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博时成长优势混合型证券投资基金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博时恒玺一年持有期混合型证券投资基金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博时汇荣回报灵活配置混合型证券投资基金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博时半导体主题混合型证券投资基金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博时中证5G产业50交易型开放式指数证券投资基金发起式联接基金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博时中债0-3年国开行债券指数证券投资基金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博时移动互联主题混合型证券投资基金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博时养老目标日期2035三年持有期混合型发起式基金中基金（FOF）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博时养老目标日期2040五年持有期混合型发起式基金中基金（FOF）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博时养老目标日期2045五年持有期混合型发起式基金中基金（FOF）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博时养老目标日期2050五年持有期混合型发起式基金中基金（FOF）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博时双月享60天滚动持有债券型证券投资基金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博时新能源主题混合型证券投资基金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博时博盈稳健6个月持有期混合型证券投资基金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博时恒盈稳健一年持有期混合型证券投资基金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博时核心资产精选混合型证券投资基金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博时恒润6个月持有期混合型证券投资基金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博时凤凰领航混合型证券投资基金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博时智选量化多因子股票型证券投资基金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博时稳益9个月持有期混合型证券投资基金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博时优质鑫选一年持有期混合型证券投资基金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博时时代消费混合型证券投资基金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博时富恒纯债一年定期开放债券型发起式证券投资基金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博时富璟纯债一年定期开放债券型证券投资基金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博时成长回报混合型证券投资基金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博时中证科创创业50交易型开放式指数证券投资基金发起式联接基金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博时品质生活混合型证券投资基金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博时浦惠一年持有期混合型证券投资基金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博时研究优享混合型证券投资基金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博时专精特新主题混合型证券投资基金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博时恒生医疗保健交易型开放式指数证券投资基金发起式联接基金(QDII)</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博时恒生科技交易型开放式指数证券投资基金发起式联接基金（QDII）</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博时恒鑫稳健一年持有期混合型证券投资基金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博时成长臻选混合型证券投资基金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博时恒生港股通高股息率交易型开放式指数证券投资基金发起式联接基金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博时恒瑞一年封闭运作混合型证券投资基金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博时回报严选混合型证券投资基金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博时时代领航混合型证券投资基金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博时恒乐债券型证券投资基金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博时研究回报混合型证券投资基金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博时远见回报混合型证券投资基金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博时恒益稳健一年持有期混合型证券投资基金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博时双季乐六个月持有期债券型证券投资基金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博时价值增长证券投资基金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博时裕富沪深300指数证券投资基金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博时现金收益证券投资基金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博时精选混合型证券投资基金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博时稳定价值债券投资基金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博时平衡配置混合型证券投资基金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博时第三产业成长混合型证券投资基金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博时新兴成长混合型证券投资基金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博时特许价值混合型证券投资基金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博时信用债券投资基金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博时策略灵活配置混合型证券投资基金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博时上证超级大盘交易型开放式指数证券投资基金联接基金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博时创业成长混合型证券投资基金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博时大中华亚太精选股票证券投资基金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博时宏观回报债券型证券投资基金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博时行业轮动混合型证券投资基金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博时转债增强债券型证券投资基金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博时抗通胀增强回报证券投资基金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博时创业板交易型开放式指数证券投资基金联接基金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博时回报灵活配置混合型证券投资基金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博时天颐债券型证券投资基金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博时上证自然资源交易型开放式指数证券投资基金联接基金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博时标普500交易型开放式指数证券投资基金联接基金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博时医疗保健行业混合型证券投资基金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博时信用债纯债债券型证券投资基金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博时亚洲票息收益债券型证券投资基金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博时价值增长贰号证券投资基金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博时国证龙头家电交易型开放式指数证券投资基金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博时恒生科技交易型开放式指数证券投资基金(QDII)</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博时中证湖北新旧动能转换交易型开放式指数证券投资基金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博时中证5G产业50交易型开放式指数证券投资基金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博时中证新能源汽车交易型开放式指数证券投资基金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博时中证医药50交易型开放式指数证券投资基金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博时创业板交易型开放式指数证券投资基金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博时黄金交易型开放式证券投资基金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博时中证500交易型开放式指数证券投资基金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博时主题行业混合型证券投资基金(LOF)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博时卓越品牌混合型证券投资基金(LOF)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博时稳健回报债券型证券投资基金（LOF）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博时安丰18个月定期开放债券型证券投资基金（LOF）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博时中证全指证券公司指数证券投资基金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博时中证银行指数证券投资基金（LOF）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博时睿远事件驱动灵活配置混合型证券投资基金（LOF）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博时睿利事件驱动灵活配置混合型证券投资基金（LOF）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博时弘泰定期开放混合型证券投资基金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博时优势企业灵活配置混合型证券投资基金（LOF）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博时研究优选3年封闭运作灵活配置混合型证券投资基金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博时创业板两年定期开放混合型证券投资基金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博时科创主题灵活配置混合型证券投资基金（LOF）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博时安康18个月定期开放债券型证券投资基金(LOF)</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博时科创板三年定期开放混合型证券投资基金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上证超级大盘交易型开放式指数证券投资基金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上证自然资源交易型开放式指数证券投资基金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博时上证50交易型开放式指数证券投资基金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博时中证可转债及可交换债券交易型开放式指数证券投资基金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博时保证金实时交易型货币市场基金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博时中证央企结构调整交易型开放式指数证券投资基金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博时恒生医疗保健交易型开放式指数证券投资基金（QDII）</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博时中证全球中国教育主题交易型开放式指数证券投资基金(QDII)</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博时标普500交易型开放式指数证券投资基金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博时恒生港股通高股息率交易型开放式指数证券投资基金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博时中证港股通消费主题交易型开放式指数证券投资基金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博时中证可持续发展100交易型开放式指数证券投资基金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博时沪深300交易型开放式指数证券投资基金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博时中证红利交易型开放式指数证券投资基金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博时中证央企创新驱动交易型开放式指数证券投资基金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博时中证智能消费主题交易型开放式指数证券投资基金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博时中证新能源交易型开放式指数证券投资基金</w:t>
      </w:r>
    </w:p>
    <w:p w:rsidR="00AB4C10" w:rsidRPr="00AB4C10"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博时中证金融科技主题交易型开放式指数证券投资基金</w:t>
      </w:r>
    </w:p>
    <w:p w:rsidR="003B46C9" w:rsidRDefault="00AB4C10" w:rsidP="00AB4C10">
      <w:pPr>
        <w:spacing w:line="540" w:lineRule="exact"/>
        <w:ind w:firstLineChars="250" w:firstLine="800"/>
        <w:rPr>
          <w:rFonts w:ascii="仿宋" w:eastAsia="仿宋" w:hAnsi="仿宋"/>
          <w:color w:val="000000" w:themeColor="text1"/>
          <w:sz w:val="32"/>
          <w:szCs w:val="32"/>
        </w:rPr>
      </w:pPr>
      <w:r w:rsidRPr="00AB4C10">
        <w:rPr>
          <w:rFonts w:ascii="仿宋" w:eastAsia="仿宋" w:hAnsi="仿宋" w:hint="eastAsia"/>
          <w:color w:val="000000" w:themeColor="text1"/>
          <w:sz w:val="32"/>
          <w:szCs w:val="32"/>
        </w:rPr>
        <w:t>博时中证科创创业50交易型开放式指数证券投资基金</w:t>
      </w:r>
      <w:r w:rsidR="00464B6B">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中期</w:t>
      </w:r>
      <w:r w:rsidR="00464B6B">
        <w:rPr>
          <w:rFonts w:ascii="仿宋" w:eastAsia="仿宋" w:hAnsi="仿宋" w:hint="eastAsia"/>
          <w:color w:val="000000" w:themeColor="text1"/>
          <w:sz w:val="32"/>
          <w:szCs w:val="32"/>
        </w:rPr>
        <w:t>报告</w:t>
      </w:r>
      <w:r w:rsidR="00464B6B">
        <w:rPr>
          <w:rFonts w:ascii="仿宋" w:eastAsia="仿宋" w:hAnsi="仿宋"/>
          <w:color w:val="000000" w:themeColor="text1"/>
          <w:sz w:val="32"/>
          <w:szCs w:val="32"/>
        </w:rPr>
        <w:t>全文</w:t>
      </w:r>
      <w:r w:rsidR="00464B6B">
        <w:rPr>
          <w:rFonts w:ascii="仿宋" w:eastAsia="仿宋" w:hAnsi="仿宋" w:hint="eastAsia"/>
          <w:color w:val="000000" w:themeColor="text1"/>
          <w:sz w:val="32"/>
          <w:szCs w:val="32"/>
        </w:rPr>
        <w:t>于202</w:t>
      </w:r>
      <w:r w:rsidR="00CD00C4">
        <w:rPr>
          <w:rFonts w:ascii="仿宋" w:eastAsia="仿宋" w:hAnsi="仿宋" w:hint="eastAsia"/>
          <w:color w:val="000000" w:themeColor="text1"/>
          <w:sz w:val="32"/>
          <w:szCs w:val="32"/>
        </w:rPr>
        <w:t>2</w:t>
      </w:r>
      <w:r w:rsidR="00464B6B">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8</w:t>
      </w:r>
      <w:r w:rsidR="00464B6B">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31</w:t>
      </w:r>
      <w:r w:rsidR="00464B6B">
        <w:rPr>
          <w:rFonts w:ascii="仿宋" w:eastAsia="仿宋" w:hAnsi="仿宋" w:hint="eastAsia"/>
          <w:color w:val="000000" w:themeColor="text1"/>
          <w:sz w:val="32"/>
          <w:szCs w:val="32"/>
        </w:rPr>
        <w:t>日在</w:t>
      </w:r>
      <w:r w:rsidR="00464B6B">
        <w:rPr>
          <w:rFonts w:ascii="仿宋" w:eastAsia="仿宋" w:hAnsi="仿宋"/>
          <w:color w:val="000000" w:themeColor="text1"/>
          <w:sz w:val="32"/>
          <w:szCs w:val="32"/>
        </w:rPr>
        <w:t>本公司网站</w:t>
      </w:r>
      <w:r w:rsidR="00464B6B">
        <w:rPr>
          <w:rFonts w:ascii="仿宋" w:eastAsia="仿宋" w:hAnsi="仿宋" w:hint="eastAsia"/>
          <w:color w:val="000000" w:themeColor="text1"/>
          <w:sz w:val="32"/>
          <w:szCs w:val="32"/>
        </w:rPr>
        <w:t>（</w:t>
      </w:r>
      <w:hyperlink r:id="rId7" w:history="1">
        <w:r w:rsidR="00464B6B">
          <w:rPr>
            <w:rStyle w:val="a9"/>
            <w:rFonts w:ascii="仿宋" w:eastAsia="仿宋" w:hAnsi="仿宋"/>
            <w:sz w:val="32"/>
            <w:szCs w:val="32"/>
          </w:rPr>
          <w:t>http://www.bosera.com</w:t>
        </w:r>
      </w:hyperlink>
      <w:r w:rsidR="00464B6B">
        <w:rPr>
          <w:rFonts w:ascii="仿宋" w:eastAsia="仿宋" w:hAnsi="仿宋"/>
          <w:color w:val="000000" w:themeColor="text1"/>
          <w:sz w:val="32"/>
          <w:szCs w:val="32"/>
        </w:rPr>
        <w:t>）和中国证监会</w:t>
      </w:r>
      <w:r w:rsidR="00464B6B">
        <w:rPr>
          <w:rFonts w:ascii="仿宋" w:eastAsia="仿宋" w:hAnsi="仿宋" w:hint="eastAsia"/>
          <w:color w:val="000000" w:themeColor="text1"/>
          <w:sz w:val="32"/>
          <w:szCs w:val="32"/>
        </w:rPr>
        <w:t>基金</w:t>
      </w:r>
      <w:r w:rsidR="00464B6B">
        <w:rPr>
          <w:rFonts w:ascii="仿宋" w:eastAsia="仿宋" w:hAnsi="仿宋"/>
          <w:color w:val="000000" w:themeColor="text1"/>
          <w:sz w:val="32"/>
          <w:szCs w:val="32"/>
        </w:rPr>
        <w:t>电子披露网站</w:t>
      </w:r>
      <w:r w:rsidR="00464B6B">
        <w:rPr>
          <w:rFonts w:ascii="仿宋" w:eastAsia="仿宋" w:hAnsi="仿宋" w:hint="eastAsia"/>
          <w:color w:val="000000" w:themeColor="text1"/>
          <w:sz w:val="32"/>
          <w:szCs w:val="32"/>
        </w:rPr>
        <w:t>（</w:t>
      </w:r>
      <w:hyperlink r:id="rId8" w:history="1">
        <w:r w:rsidR="00464B6B">
          <w:rPr>
            <w:rStyle w:val="a9"/>
            <w:rFonts w:ascii="仿宋" w:eastAsia="仿宋" w:hAnsi="仿宋" w:hint="eastAsia"/>
            <w:sz w:val="32"/>
            <w:szCs w:val="32"/>
          </w:rPr>
          <w:t>http://eid.csrc.gov.cn/fund</w:t>
        </w:r>
      </w:hyperlink>
      <w:r w:rsidR="00464B6B">
        <w:rPr>
          <w:rFonts w:ascii="仿宋" w:eastAsia="仿宋" w:hAnsi="仿宋" w:hint="eastAsia"/>
          <w:color w:val="000000" w:themeColor="text1"/>
          <w:sz w:val="32"/>
          <w:szCs w:val="32"/>
        </w:rPr>
        <w:t>）</w:t>
      </w:r>
      <w:r w:rsidR="00464B6B">
        <w:rPr>
          <w:rFonts w:ascii="仿宋" w:eastAsia="仿宋" w:hAnsi="仿宋"/>
          <w:color w:val="000000" w:themeColor="text1"/>
          <w:sz w:val="32"/>
          <w:szCs w:val="32"/>
        </w:rPr>
        <w:t>披露，供投资者查阅。</w:t>
      </w:r>
      <w:r w:rsidR="00464B6B">
        <w:rPr>
          <w:rFonts w:ascii="仿宋" w:eastAsia="仿宋" w:hAnsi="仿宋" w:hint="eastAsia"/>
          <w:color w:val="000000" w:themeColor="text1"/>
          <w:sz w:val="32"/>
          <w:szCs w:val="32"/>
        </w:rPr>
        <w:t>如有疑问可拨打本公司客服电话（</w:t>
      </w:r>
      <w:r w:rsidR="00464B6B">
        <w:rPr>
          <w:rFonts w:ascii="仿宋" w:eastAsia="仿宋" w:hAnsi="仿宋"/>
          <w:color w:val="000000" w:themeColor="text1"/>
          <w:sz w:val="32"/>
          <w:szCs w:val="32"/>
        </w:rPr>
        <w:t>95105568</w:t>
      </w:r>
      <w:r w:rsidR="00464B6B">
        <w:rPr>
          <w:rFonts w:ascii="仿宋" w:eastAsia="仿宋" w:hAnsi="仿宋" w:hint="eastAsia"/>
          <w:color w:val="000000" w:themeColor="text1"/>
          <w:sz w:val="32"/>
          <w:szCs w:val="32"/>
        </w:rPr>
        <w:t>）咨询</w:t>
      </w:r>
      <w:r w:rsidR="00464B6B">
        <w:rPr>
          <w:rFonts w:ascii="仿宋" w:eastAsia="仿宋" w:hAnsi="仿宋"/>
          <w:color w:val="000000" w:themeColor="text1"/>
          <w:sz w:val="32"/>
          <w:szCs w:val="32"/>
        </w:rPr>
        <w:t>。</w:t>
      </w:r>
    </w:p>
    <w:p w:rsidR="003B46C9" w:rsidRDefault="00464B6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3B46C9" w:rsidRDefault="00464B6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3B46C9" w:rsidRDefault="003B46C9">
      <w:pPr>
        <w:spacing w:line="540" w:lineRule="exact"/>
        <w:ind w:firstLineChars="250" w:firstLine="800"/>
        <w:jc w:val="right"/>
        <w:rPr>
          <w:rFonts w:ascii="仿宋" w:eastAsia="仿宋" w:hAnsi="仿宋"/>
          <w:color w:val="000000" w:themeColor="text1"/>
          <w:sz w:val="32"/>
          <w:szCs w:val="32"/>
        </w:rPr>
      </w:pP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博时基金管理</w:t>
      </w:r>
      <w:r w:rsidR="00AB4C10">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w:t>
      </w:r>
      <w:bookmarkStart w:id="0" w:name="_GoBack"/>
      <w:bookmarkEnd w:id="0"/>
      <w:r>
        <w:rPr>
          <w:rFonts w:ascii="仿宋" w:eastAsia="仿宋" w:hAnsi="仿宋" w:hint="eastAsia"/>
          <w:color w:val="000000" w:themeColor="text1"/>
          <w:sz w:val="32"/>
          <w:szCs w:val="32"/>
        </w:rPr>
        <w:t>02</w:t>
      </w:r>
      <w:r w:rsidR="00CD00C4">
        <w:rPr>
          <w:rFonts w:ascii="仿宋" w:eastAsia="仿宋" w:hAnsi="仿宋" w:hint="eastAsia"/>
          <w:color w:val="000000" w:themeColor="text1"/>
          <w:sz w:val="32"/>
          <w:szCs w:val="32"/>
        </w:rPr>
        <w:t>2</w:t>
      </w:r>
      <w:r>
        <w:rPr>
          <w:rFonts w:ascii="仿宋" w:eastAsia="仿宋" w:hAnsi="仿宋"/>
          <w:color w:val="000000" w:themeColor="text1"/>
          <w:sz w:val="32"/>
          <w:szCs w:val="32"/>
        </w:rPr>
        <w:t>年</w:t>
      </w:r>
      <w:r w:rsidR="00AB4C10">
        <w:rPr>
          <w:rFonts w:ascii="仿宋" w:eastAsia="仿宋" w:hAnsi="仿宋" w:hint="eastAsia"/>
          <w:color w:val="000000" w:themeColor="text1"/>
          <w:sz w:val="32"/>
          <w:szCs w:val="32"/>
        </w:rPr>
        <w:t>8</w:t>
      </w:r>
      <w:r>
        <w:rPr>
          <w:rFonts w:ascii="仿宋" w:eastAsia="仿宋" w:hAnsi="仿宋"/>
          <w:color w:val="000000" w:themeColor="text1"/>
          <w:sz w:val="32"/>
          <w:szCs w:val="32"/>
        </w:rPr>
        <w:t>月</w:t>
      </w:r>
      <w:r w:rsidR="00AB4C10">
        <w:rPr>
          <w:rFonts w:ascii="仿宋" w:eastAsia="仿宋" w:hAnsi="仿宋" w:hint="eastAsia"/>
          <w:color w:val="000000" w:themeColor="text1"/>
          <w:sz w:val="32"/>
          <w:szCs w:val="32"/>
        </w:rPr>
        <w:t>31</w:t>
      </w:r>
      <w:r>
        <w:rPr>
          <w:rFonts w:ascii="仿宋" w:eastAsia="仿宋" w:hAnsi="仿宋"/>
          <w:color w:val="000000" w:themeColor="text1"/>
          <w:sz w:val="32"/>
          <w:szCs w:val="32"/>
        </w:rPr>
        <w:t>日</w:t>
      </w:r>
    </w:p>
    <w:sectPr w:rsidR="003B46C9" w:rsidSect="005A2271">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F4" w:rsidRDefault="00322AF4">
      <w:r>
        <w:separator/>
      </w:r>
    </w:p>
  </w:endnote>
  <w:endnote w:type="continuationSeparator" w:id="0">
    <w:p w:rsidR="00322AF4" w:rsidRDefault="00322A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3B46C9" w:rsidRDefault="005A2271">
        <w:pPr>
          <w:pStyle w:val="a5"/>
          <w:jc w:val="center"/>
        </w:pPr>
        <w:r>
          <w:fldChar w:fldCharType="begin"/>
        </w:r>
        <w:r w:rsidR="00464B6B">
          <w:instrText>PAGE   \* MERGEFORMAT</w:instrText>
        </w:r>
        <w:r>
          <w:fldChar w:fldCharType="separate"/>
        </w:r>
        <w:r w:rsidR="00AB1739" w:rsidRPr="00AB1739">
          <w:rPr>
            <w:noProof/>
            <w:lang w:val="zh-CN"/>
          </w:rPr>
          <w:t>2</w:t>
        </w:r>
        <w:r>
          <w:fldChar w:fldCharType="end"/>
        </w:r>
      </w:p>
    </w:sdtContent>
  </w:sdt>
  <w:p w:rsidR="003B46C9" w:rsidRDefault="003B46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3B46C9" w:rsidRDefault="005A2271">
        <w:pPr>
          <w:pStyle w:val="a5"/>
          <w:jc w:val="center"/>
        </w:pPr>
        <w:r>
          <w:fldChar w:fldCharType="begin"/>
        </w:r>
        <w:r w:rsidR="00464B6B">
          <w:instrText>PAGE   \* MERGEFORMAT</w:instrText>
        </w:r>
        <w:r>
          <w:fldChar w:fldCharType="separate"/>
        </w:r>
        <w:r w:rsidR="00AB1739" w:rsidRPr="00AB1739">
          <w:rPr>
            <w:noProof/>
            <w:lang w:val="zh-CN"/>
          </w:rPr>
          <w:t>1</w:t>
        </w:r>
        <w:r>
          <w:fldChar w:fldCharType="end"/>
        </w:r>
      </w:p>
    </w:sdtContent>
  </w:sdt>
  <w:p w:rsidR="003B46C9" w:rsidRDefault="003B46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F4" w:rsidRDefault="00322AF4">
      <w:r>
        <w:separator/>
      </w:r>
    </w:p>
  </w:footnote>
  <w:footnote w:type="continuationSeparator" w:id="0">
    <w:p w:rsidR="00322AF4" w:rsidRDefault="00322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C9" w:rsidRDefault="003B46C9">
    <w:pPr>
      <w:pStyle w:val="a6"/>
    </w:pPr>
  </w:p>
  <w:p w:rsidR="003B46C9" w:rsidRDefault="003B46C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2AF4"/>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227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1739"/>
    <w:rsid w:val="00AB49A1"/>
    <w:rsid w:val="00AB4C10"/>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A2271"/>
    <w:pPr>
      <w:jc w:val="left"/>
    </w:pPr>
  </w:style>
  <w:style w:type="paragraph" w:styleId="a4">
    <w:name w:val="Balloon Text"/>
    <w:basedOn w:val="a"/>
    <w:link w:val="Char0"/>
    <w:uiPriority w:val="99"/>
    <w:semiHidden/>
    <w:unhideWhenUsed/>
    <w:qFormat/>
    <w:rsid w:val="005A2271"/>
    <w:rPr>
      <w:sz w:val="18"/>
      <w:szCs w:val="18"/>
    </w:rPr>
  </w:style>
  <w:style w:type="paragraph" w:styleId="a5">
    <w:name w:val="footer"/>
    <w:basedOn w:val="a"/>
    <w:link w:val="Char1"/>
    <w:uiPriority w:val="99"/>
    <w:unhideWhenUsed/>
    <w:rsid w:val="005A2271"/>
    <w:pPr>
      <w:tabs>
        <w:tab w:val="center" w:pos="4153"/>
        <w:tab w:val="right" w:pos="8306"/>
      </w:tabs>
      <w:snapToGrid w:val="0"/>
      <w:jc w:val="left"/>
    </w:pPr>
    <w:rPr>
      <w:sz w:val="18"/>
      <w:szCs w:val="18"/>
    </w:rPr>
  </w:style>
  <w:style w:type="paragraph" w:styleId="a6">
    <w:name w:val="header"/>
    <w:basedOn w:val="a"/>
    <w:link w:val="Char2"/>
    <w:uiPriority w:val="99"/>
    <w:unhideWhenUsed/>
    <w:rsid w:val="005A227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5A2271"/>
    <w:pPr>
      <w:snapToGrid w:val="0"/>
      <w:jc w:val="left"/>
    </w:pPr>
    <w:rPr>
      <w:sz w:val="18"/>
      <w:szCs w:val="18"/>
    </w:rPr>
  </w:style>
  <w:style w:type="paragraph" w:styleId="a8">
    <w:name w:val="annotation subject"/>
    <w:basedOn w:val="a3"/>
    <w:next w:val="a3"/>
    <w:link w:val="Char4"/>
    <w:uiPriority w:val="99"/>
    <w:semiHidden/>
    <w:unhideWhenUsed/>
    <w:qFormat/>
    <w:rsid w:val="005A2271"/>
    <w:rPr>
      <w:b/>
      <w:bCs/>
    </w:rPr>
  </w:style>
  <w:style w:type="character" w:styleId="a9">
    <w:name w:val="Hyperlink"/>
    <w:basedOn w:val="a0"/>
    <w:uiPriority w:val="99"/>
    <w:unhideWhenUsed/>
    <w:qFormat/>
    <w:rsid w:val="005A2271"/>
    <w:rPr>
      <w:color w:val="0000FF" w:themeColor="hyperlink"/>
      <w:u w:val="single"/>
    </w:rPr>
  </w:style>
  <w:style w:type="character" w:styleId="aa">
    <w:name w:val="annotation reference"/>
    <w:basedOn w:val="a0"/>
    <w:uiPriority w:val="99"/>
    <w:semiHidden/>
    <w:unhideWhenUsed/>
    <w:qFormat/>
    <w:rsid w:val="005A2271"/>
    <w:rPr>
      <w:sz w:val="21"/>
      <w:szCs w:val="21"/>
    </w:rPr>
  </w:style>
  <w:style w:type="character" w:styleId="ab">
    <w:name w:val="footnote reference"/>
    <w:basedOn w:val="a0"/>
    <w:uiPriority w:val="99"/>
    <w:semiHidden/>
    <w:unhideWhenUsed/>
    <w:qFormat/>
    <w:rsid w:val="005A2271"/>
    <w:rPr>
      <w:vertAlign w:val="superscript"/>
    </w:rPr>
  </w:style>
  <w:style w:type="character" w:customStyle="1" w:styleId="Char2">
    <w:name w:val="页眉 Char"/>
    <w:basedOn w:val="a0"/>
    <w:link w:val="a6"/>
    <w:uiPriority w:val="99"/>
    <w:rsid w:val="005A2271"/>
    <w:rPr>
      <w:sz w:val="18"/>
      <w:szCs w:val="18"/>
    </w:rPr>
  </w:style>
  <w:style w:type="character" w:customStyle="1" w:styleId="Char1">
    <w:name w:val="页脚 Char"/>
    <w:basedOn w:val="a0"/>
    <w:link w:val="a5"/>
    <w:uiPriority w:val="99"/>
    <w:rsid w:val="005A2271"/>
    <w:rPr>
      <w:sz w:val="18"/>
      <w:szCs w:val="18"/>
    </w:rPr>
  </w:style>
  <w:style w:type="paragraph" w:styleId="ac">
    <w:name w:val="List Paragraph"/>
    <w:basedOn w:val="a"/>
    <w:uiPriority w:val="34"/>
    <w:qFormat/>
    <w:rsid w:val="005A2271"/>
    <w:pPr>
      <w:ind w:firstLineChars="200" w:firstLine="420"/>
    </w:pPr>
  </w:style>
  <w:style w:type="character" w:customStyle="1" w:styleId="Char0">
    <w:name w:val="批注框文本 Char"/>
    <w:basedOn w:val="a0"/>
    <w:link w:val="a4"/>
    <w:uiPriority w:val="99"/>
    <w:semiHidden/>
    <w:qFormat/>
    <w:rsid w:val="005A2271"/>
    <w:rPr>
      <w:sz w:val="18"/>
      <w:szCs w:val="18"/>
    </w:rPr>
  </w:style>
  <w:style w:type="character" w:customStyle="1" w:styleId="Char">
    <w:name w:val="批注文字 Char"/>
    <w:basedOn w:val="a0"/>
    <w:link w:val="a3"/>
    <w:uiPriority w:val="99"/>
    <w:semiHidden/>
    <w:qFormat/>
    <w:rsid w:val="005A2271"/>
  </w:style>
  <w:style w:type="character" w:customStyle="1" w:styleId="Char4">
    <w:name w:val="批注主题 Char"/>
    <w:basedOn w:val="Char"/>
    <w:link w:val="a8"/>
    <w:uiPriority w:val="99"/>
    <w:semiHidden/>
    <w:qFormat/>
    <w:rsid w:val="005A2271"/>
    <w:rPr>
      <w:b/>
      <w:bCs/>
    </w:rPr>
  </w:style>
  <w:style w:type="character" w:customStyle="1" w:styleId="Char3">
    <w:name w:val="脚注文本 Char"/>
    <w:basedOn w:val="a0"/>
    <w:link w:val="a7"/>
    <w:uiPriority w:val="99"/>
    <w:semiHidden/>
    <w:qFormat/>
    <w:rsid w:val="005A2271"/>
    <w:rPr>
      <w:sz w:val="18"/>
      <w:szCs w:val="18"/>
    </w:rPr>
  </w:style>
</w:styles>
</file>

<file path=word/webSettings.xml><?xml version="1.0" encoding="utf-8"?>
<w:webSettings xmlns:r="http://schemas.openxmlformats.org/officeDocument/2006/relationships" xmlns:w="http://schemas.openxmlformats.org/wordprocessingml/2006/main">
  <w:divs>
    <w:div w:id="24996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CD75-2810-4143-9B61-A93D0F60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5813</Characters>
  <Application>Microsoft Office Word</Application>
  <DocSecurity>4</DocSecurity>
  <Lines>48</Lines>
  <Paragraphs>13</Paragraphs>
  <ScaleCrop>false</ScaleCrop>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2022-08-30T16:06:00Z</dcterms:created>
  <dcterms:modified xsi:type="dcterms:W3CDTF">2022-08-30T16:06:00Z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8BEBF810546D4B53B5688270497CFA9D</vt:lpwstr>
  </property>
</Properties>
</file>