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6E" w:rsidRDefault="007C246E" w:rsidP="007C246E">
      <w:pPr>
        <w:pStyle w:val="a5"/>
        <w:widowControl/>
        <w:spacing w:before="340" w:beforeAutospacing="0" w:after="340" w:afterAutospacing="0"/>
        <w:jc w:val="center"/>
        <w:rPr>
          <w:rFonts w:ascii="黑体" w:eastAsia="黑体" w:hAnsi="黑体" w:cs="黑体"/>
          <w:color w:val="404040"/>
          <w:sz w:val="32"/>
          <w:szCs w:val="32"/>
        </w:rPr>
      </w:pPr>
      <w:r>
        <w:rPr>
          <w:rFonts w:ascii="黑体" w:eastAsia="黑体" w:hAnsi="黑体" w:cs="黑体" w:hint="eastAsia"/>
          <w:color w:val="404040"/>
          <w:sz w:val="32"/>
          <w:szCs w:val="32"/>
        </w:rPr>
        <w:t>兴华基金管理有限公司旗下基金202</w:t>
      </w:r>
      <w:r w:rsidR="0021362F">
        <w:rPr>
          <w:rFonts w:ascii="黑体" w:eastAsia="黑体" w:hAnsi="黑体" w:cs="黑体"/>
          <w:color w:val="404040"/>
          <w:sz w:val="32"/>
          <w:szCs w:val="32"/>
        </w:rPr>
        <w:t>2</w:t>
      </w:r>
      <w:r>
        <w:rPr>
          <w:rFonts w:ascii="黑体" w:eastAsia="黑体" w:hAnsi="黑体" w:cs="黑体" w:hint="eastAsia"/>
          <w:color w:val="404040"/>
          <w:sz w:val="32"/>
          <w:szCs w:val="32"/>
        </w:rPr>
        <w:t>年</w:t>
      </w:r>
    </w:p>
    <w:p w:rsidR="007C246E" w:rsidRDefault="007C246E" w:rsidP="007C246E">
      <w:pPr>
        <w:pStyle w:val="a5"/>
        <w:widowControl/>
        <w:spacing w:before="340" w:beforeAutospacing="0" w:after="340" w:afterAutospacing="0"/>
        <w:jc w:val="center"/>
        <w:rPr>
          <w:rFonts w:ascii="黑体" w:eastAsia="黑体" w:hAnsi="黑体" w:cs="黑体"/>
          <w:color w:val="404040"/>
          <w:sz w:val="32"/>
          <w:szCs w:val="32"/>
        </w:rPr>
      </w:pPr>
      <w:r>
        <w:rPr>
          <w:rFonts w:ascii="黑体" w:eastAsia="黑体" w:hAnsi="黑体" w:cs="黑体" w:hint="eastAsia"/>
          <w:color w:val="404040"/>
          <w:sz w:val="32"/>
          <w:szCs w:val="32"/>
        </w:rPr>
        <w:t>中期报告提示性公告</w:t>
      </w:r>
    </w:p>
    <w:p w:rsidR="007C246E" w:rsidRDefault="007C246E" w:rsidP="004151C6">
      <w:pPr>
        <w:pStyle w:val="a5"/>
        <w:widowControl/>
        <w:spacing w:before="340" w:beforeAutospacing="0" w:after="340" w:afterAutospacing="0"/>
        <w:ind w:firstLineChars="200" w:firstLine="560"/>
        <w:jc w:val="both"/>
        <w:rPr>
          <w:rFonts w:ascii="仿宋" w:eastAsia="仿宋" w:hAnsi="仿宋" w:cs="仿宋"/>
          <w:color w:val="404040"/>
          <w:sz w:val="28"/>
          <w:szCs w:val="28"/>
        </w:rPr>
      </w:pPr>
      <w:r>
        <w:rPr>
          <w:rFonts w:ascii="仿宋" w:eastAsia="仿宋" w:hAnsi="仿宋" w:cs="仿宋" w:hint="eastAsia"/>
          <w:color w:val="404040"/>
          <w:sz w:val="28"/>
          <w:szCs w:val="28"/>
        </w:rPr>
        <w:t>兴华基金管理有限公司（以下简称“本公司”）董事会及董事保证公司旗下基金202</w:t>
      </w:r>
      <w:r w:rsidR="0021362F">
        <w:rPr>
          <w:rFonts w:ascii="仿宋" w:eastAsia="仿宋" w:hAnsi="仿宋" w:cs="仿宋"/>
          <w:color w:val="404040"/>
          <w:sz w:val="28"/>
          <w:szCs w:val="28"/>
        </w:rPr>
        <w:t>2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年中期报告所载资料不存在虚假记载、误导性陈述或重大遗漏，并对其内容的真实性、准确性和完整性承担个别及连带责任。</w:t>
      </w:r>
    </w:p>
    <w:p w:rsidR="00F36A44" w:rsidRDefault="007C246E" w:rsidP="00F36A44">
      <w:pPr>
        <w:pStyle w:val="a5"/>
        <w:widowControl/>
        <w:spacing w:before="340" w:beforeAutospacing="0" w:after="340" w:afterAutospacing="0"/>
        <w:ind w:firstLineChars="200" w:firstLine="560"/>
        <w:jc w:val="both"/>
        <w:rPr>
          <w:rFonts w:ascii="仿宋" w:eastAsia="仿宋" w:hAnsi="仿宋" w:cs="仿宋"/>
          <w:color w:val="404040"/>
          <w:sz w:val="28"/>
          <w:szCs w:val="28"/>
        </w:rPr>
      </w:pPr>
      <w:r>
        <w:rPr>
          <w:rFonts w:ascii="仿宋" w:eastAsia="仿宋" w:hAnsi="仿宋" w:cs="仿宋" w:hint="eastAsia"/>
          <w:color w:val="404040"/>
          <w:sz w:val="28"/>
          <w:szCs w:val="28"/>
        </w:rPr>
        <w:t>本公司旗下兴华永兴混合型发起式证券投资基金、兴华瑞丰混合型证券投资基金</w:t>
      </w:r>
      <w:r w:rsidR="0021362F">
        <w:rPr>
          <w:rFonts w:ascii="仿宋" w:eastAsia="仿宋" w:hAnsi="仿宋" w:cs="仿宋" w:hint="eastAsia"/>
          <w:color w:val="404040"/>
          <w:sz w:val="28"/>
          <w:szCs w:val="28"/>
        </w:rPr>
        <w:t>、</w:t>
      </w:r>
      <w:r w:rsidR="0021362F" w:rsidRPr="0021362F">
        <w:rPr>
          <w:rFonts w:ascii="仿宋" w:eastAsia="仿宋" w:hAnsi="仿宋" w:cs="仿宋"/>
          <w:color w:val="404040"/>
          <w:sz w:val="28"/>
          <w:szCs w:val="28"/>
        </w:rPr>
        <w:t>兴华安盈一年定期开放债券型发起式证券投资基金</w:t>
      </w:r>
      <w:r w:rsidR="0021362F">
        <w:rPr>
          <w:rFonts w:ascii="仿宋" w:eastAsia="仿宋" w:hAnsi="仿宋" w:cs="仿宋" w:hint="eastAsia"/>
          <w:color w:val="404040"/>
          <w:sz w:val="28"/>
          <w:szCs w:val="28"/>
        </w:rPr>
        <w:t>、</w:t>
      </w:r>
      <w:r w:rsidR="0021362F" w:rsidRPr="0021362F">
        <w:rPr>
          <w:rFonts w:ascii="仿宋" w:eastAsia="仿宋" w:hAnsi="仿宋" w:cs="仿宋"/>
          <w:color w:val="404040"/>
          <w:sz w:val="28"/>
          <w:szCs w:val="28"/>
        </w:rPr>
        <w:t>兴华安恒纯债债券型证券投资基金</w:t>
      </w:r>
      <w:r w:rsidR="0021362F">
        <w:rPr>
          <w:rFonts w:ascii="仿宋" w:eastAsia="仿宋" w:hAnsi="仿宋" w:cs="仿宋" w:hint="eastAsia"/>
          <w:color w:val="404040"/>
          <w:sz w:val="28"/>
          <w:szCs w:val="28"/>
        </w:rPr>
        <w:t>、</w:t>
      </w:r>
      <w:r w:rsidR="00F36A44" w:rsidRPr="00F36A44">
        <w:rPr>
          <w:rFonts w:ascii="仿宋" w:eastAsia="仿宋" w:hAnsi="仿宋" w:cs="仿宋"/>
          <w:color w:val="404040"/>
          <w:sz w:val="28"/>
          <w:szCs w:val="28"/>
        </w:rPr>
        <w:t>兴华创新医疗6个月持有期混合型发起式证券投资基金</w:t>
      </w:r>
      <w:r w:rsidR="00F36A44">
        <w:rPr>
          <w:rFonts w:ascii="仿宋" w:eastAsia="仿宋" w:hAnsi="仿宋" w:cs="仿宋" w:hint="eastAsia"/>
          <w:color w:val="404040"/>
          <w:sz w:val="28"/>
          <w:szCs w:val="28"/>
        </w:rPr>
        <w:t>、</w:t>
      </w:r>
      <w:r w:rsidR="00F36A44" w:rsidRPr="00F36A44">
        <w:rPr>
          <w:rFonts w:ascii="仿宋" w:eastAsia="仿宋" w:hAnsi="仿宋" w:cs="仿宋"/>
          <w:color w:val="404040"/>
          <w:sz w:val="28"/>
          <w:szCs w:val="28"/>
        </w:rPr>
        <w:t>兴华消费精选6个月持有期混合型发起式证券投资基金</w:t>
      </w:r>
      <w:r w:rsidR="00F36A44">
        <w:rPr>
          <w:rFonts w:ascii="仿宋" w:eastAsia="仿宋" w:hAnsi="仿宋" w:cs="仿宋" w:hint="eastAsia"/>
          <w:color w:val="404040"/>
          <w:sz w:val="28"/>
          <w:szCs w:val="28"/>
        </w:rPr>
        <w:t>、</w:t>
      </w:r>
      <w:r w:rsidR="00F36A44" w:rsidRPr="00F36A44">
        <w:rPr>
          <w:rFonts w:ascii="仿宋" w:eastAsia="仿宋" w:hAnsi="仿宋" w:cs="仿宋"/>
          <w:color w:val="404040"/>
          <w:sz w:val="28"/>
          <w:szCs w:val="28"/>
        </w:rPr>
        <w:t>兴华安丰纯债债券型证券投资基金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的202</w:t>
      </w:r>
      <w:r w:rsidR="0021362F">
        <w:rPr>
          <w:rFonts w:ascii="仿宋" w:eastAsia="仿宋" w:hAnsi="仿宋" w:cs="仿宋"/>
          <w:color w:val="404040"/>
          <w:sz w:val="28"/>
          <w:szCs w:val="28"/>
        </w:rPr>
        <w:t>2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年中期报告全文于202</w:t>
      </w:r>
      <w:r w:rsidR="0021362F">
        <w:rPr>
          <w:rFonts w:ascii="仿宋" w:eastAsia="仿宋" w:hAnsi="仿宋" w:cs="仿宋"/>
          <w:color w:val="404040"/>
          <w:sz w:val="28"/>
          <w:szCs w:val="28"/>
        </w:rPr>
        <w:t>2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年</w:t>
      </w:r>
      <w:r>
        <w:rPr>
          <w:rFonts w:ascii="仿宋" w:eastAsia="仿宋" w:hAnsi="仿宋" w:cs="仿宋"/>
          <w:color w:val="404040"/>
          <w:sz w:val="28"/>
          <w:szCs w:val="28"/>
        </w:rPr>
        <w:t>8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月</w:t>
      </w:r>
      <w:r>
        <w:rPr>
          <w:rFonts w:ascii="仿宋" w:eastAsia="仿宋" w:hAnsi="仿宋" w:cs="仿宋"/>
          <w:color w:val="404040"/>
          <w:sz w:val="28"/>
          <w:szCs w:val="28"/>
        </w:rPr>
        <w:t>30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日在本公司网站（www.xinghuafund.com.cn）和中国证监会基金电子披露网站（http://eid.csrc.gov.cn/）披露，供投资者查阅。如有疑问可拨打本公司客服电话（400-067-8815）咨询</w:t>
      </w:r>
      <w:r w:rsidR="00F36A44">
        <w:rPr>
          <w:rFonts w:ascii="仿宋" w:eastAsia="仿宋" w:hAnsi="仿宋" w:cs="仿宋" w:hint="eastAsia"/>
          <w:color w:val="404040"/>
          <w:sz w:val="28"/>
          <w:szCs w:val="28"/>
        </w:rPr>
        <w:t>。</w:t>
      </w:r>
    </w:p>
    <w:p w:rsidR="007C246E" w:rsidRDefault="007C246E" w:rsidP="00F36A44">
      <w:pPr>
        <w:pStyle w:val="a5"/>
        <w:widowControl/>
        <w:spacing w:before="340" w:beforeAutospacing="0" w:after="340" w:afterAutospacing="0"/>
        <w:ind w:firstLineChars="200" w:firstLine="560"/>
        <w:jc w:val="both"/>
        <w:rPr>
          <w:rFonts w:ascii="仿宋" w:eastAsia="仿宋" w:hAnsi="仿宋" w:cs="仿宋"/>
          <w:color w:val="404040"/>
          <w:sz w:val="28"/>
          <w:szCs w:val="28"/>
        </w:rPr>
      </w:pPr>
      <w:r>
        <w:rPr>
          <w:rFonts w:ascii="仿宋" w:eastAsia="仿宋" w:hAnsi="仿宋" w:cs="仿宋" w:hint="eastAsia"/>
          <w:color w:val="404040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7C246E" w:rsidRDefault="007C246E" w:rsidP="0021362F">
      <w:pPr>
        <w:pStyle w:val="a5"/>
        <w:widowControl/>
        <w:spacing w:before="340" w:beforeAutospacing="0" w:after="340" w:afterAutospacing="0"/>
        <w:ind w:firstLine="564"/>
        <w:jc w:val="both"/>
        <w:rPr>
          <w:rFonts w:ascii="仿宋" w:eastAsia="仿宋" w:hAnsi="仿宋" w:cs="仿宋"/>
          <w:color w:val="404040"/>
          <w:sz w:val="28"/>
          <w:szCs w:val="28"/>
        </w:rPr>
      </w:pPr>
      <w:r>
        <w:rPr>
          <w:rFonts w:ascii="仿宋" w:eastAsia="仿宋" w:hAnsi="仿宋" w:cs="仿宋" w:hint="eastAsia"/>
          <w:color w:val="404040"/>
          <w:sz w:val="28"/>
          <w:szCs w:val="28"/>
        </w:rPr>
        <w:t>特此公告。</w:t>
      </w:r>
    </w:p>
    <w:p w:rsidR="007C246E" w:rsidRDefault="007C246E" w:rsidP="007C246E">
      <w:pPr>
        <w:pStyle w:val="a5"/>
        <w:widowControl/>
        <w:spacing w:before="340" w:beforeAutospacing="0" w:after="340" w:afterAutospacing="0"/>
        <w:jc w:val="right"/>
        <w:rPr>
          <w:rFonts w:ascii="仿宋" w:eastAsia="仿宋" w:hAnsi="仿宋" w:cs="仿宋"/>
          <w:color w:val="404040"/>
          <w:sz w:val="28"/>
          <w:szCs w:val="28"/>
        </w:rPr>
      </w:pPr>
      <w:r>
        <w:rPr>
          <w:rFonts w:ascii="仿宋" w:eastAsia="仿宋" w:hAnsi="仿宋" w:cs="仿宋" w:hint="eastAsia"/>
          <w:color w:val="404040"/>
          <w:sz w:val="28"/>
          <w:szCs w:val="28"/>
        </w:rPr>
        <w:lastRenderedPageBreak/>
        <w:t>兴华基金管理有限公司</w:t>
      </w:r>
    </w:p>
    <w:p w:rsidR="00AE1EE0" w:rsidRDefault="007C246E" w:rsidP="007C246E">
      <w:pPr>
        <w:jc w:val="right"/>
      </w:pPr>
      <w:r>
        <w:rPr>
          <w:rFonts w:ascii="仿宋" w:eastAsia="仿宋" w:hAnsi="仿宋" w:cs="仿宋" w:hint="eastAsia"/>
          <w:color w:val="404040"/>
          <w:sz w:val="28"/>
          <w:szCs w:val="28"/>
        </w:rPr>
        <w:t>202</w:t>
      </w:r>
      <w:r w:rsidR="0021362F">
        <w:rPr>
          <w:rFonts w:ascii="仿宋" w:eastAsia="仿宋" w:hAnsi="仿宋" w:cs="仿宋"/>
          <w:color w:val="404040"/>
          <w:sz w:val="28"/>
          <w:szCs w:val="28"/>
        </w:rPr>
        <w:t>2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年</w:t>
      </w:r>
      <w:r>
        <w:rPr>
          <w:rFonts w:ascii="仿宋" w:eastAsia="仿宋" w:hAnsi="仿宋" w:cs="仿宋"/>
          <w:color w:val="404040"/>
          <w:sz w:val="28"/>
          <w:szCs w:val="28"/>
        </w:rPr>
        <w:t>8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月</w:t>
      </w:r>
      <w:r>
        <w:rPr>
          <w:rFonts w:ascii="仿宋" w:eastAsia="仿宋" w:hAnsi="仿宋" w:cs="仿宋"/>
          <w:color w:val="404040"/>
          <w:sz w:val="28"/>
          <w:szCs w:val="28"/>
        </w:rPr>
        <w:t>30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日</w:t>
      </w:r>
    </w:p>
    <w:sectPr w:rsidR="00AE1EE0" w:rsidSect="00D74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3A3" w:rsidRDefault="002033A3" w:rsidP="007C246E">
      <w:r>
        <w:separator/>
      </w:r>
    </w:p>
  </w:endnote>
  <w:endnote w:type="continuationSeparator" w:id="0">
    <w:p w:rsidR="002033A3" w:rsidRDefault="002033A3" w:rsidP="007C2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3A3" w:rsidRDefault="002033A3" w:rsidP="007C246E">
      <w:r>
        <w:separator/>
      </w:r>
    </w:p>
  </w:footnote>
  <w:footnote w:type="continuationSeparator" w:id="0">
    <w:p w:rsidR="002033A3" w:rsidRDefault="002033A3" w:rsidP="007C2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785"/>
    <w:rsid w:val="002033A3"/>
    <w:rsid w:val="0021362F"/>
    <w:rsid w:val="002F7462"/>
    <w:rsid w:val="004151C6"/>
    <w:rsid w:val="006F6AAC"/>
    <w:rsid w:val="007069C3"/>
    <w:rsid w:val="007B6785"/>
    <w:rsid w:val="007C246E"/>
    <w:rsid w:val="009C15EE"/>
    <w:rsid w:val="00AE1EE0"/>
    <w:rsid w:val="00D74F27"/>
    <w:rsid w:val="00F3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4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46E"/>
    <w:rPr>
      <w:sz w:val="18"/>
      <w:szCs w:val="18"/>
    </w:rPr>
  </w:style>
  <w:style w:type="paragraph" w:styleId="a5">
    <w:name w:val="Normal (Web)"/>
    <w:basedOn w:val="a"/>
    <w:rsid w:val="007C246E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428</Characters>
  <Application>Microsoft Office Word</Application>
  <DocSecurity>4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左文卿</dc:creator>
  <cp:keywords/>
  <dc:description/>
  <cp:lastModifiedBy>ZHONGM</cp:lastModifiedBy>
  <cp:revision>2</cp:revision>
  <dcterms:created xsi:type="dcterms:W3CDTF">2022-08-29T16:01:00Z</dcterms:created>
  <dcterms:modified xsi:type="dcterms:W3CDTF">2022-08-29T16:01:00Z</dcterms:modified>
</cp:coreProperties>
</file>