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920C9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920C9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CC6A09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920C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CC6A09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国投瑞银产业趋势混合型证券投资基金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43A89">
        <w:rPr>
          <w:rFonts w:ascii="仿宋" w:eastAsia="仿宋" w:hAnsi="仿宋" w:hint="eastAsia"/>
          <w:color w:val="000000" w:themeColor="text1"/>
          <w:sz w:val="30"/>
          <w:szCs w:val="30"/>
        </w:rPr>
        <w:t>国投瑞银产业升级两年持有期混合型证券投资基金</w:t>
      </w:r>
    </w:p>
    <w:p w:rsidR="00CC6A09" w:rsidRDefault="00CC6A09" w:rsidP="00CC6A09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CC6A09" w:rsidRPr="00306A0A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CC6A09" w:rsidRPr="006F6BA6" w:rsidRDefault="00CC6A09" w:rsidP="00CC6A09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国投瑞银锐意改革灵活配置混合型证券投资基金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国投瑞银沪深300指数量化增强型证券投资基金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CC6A09" w:rsidRPr="002E7CA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CC6A09" w:rsidRPr="000E6582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CC6A09" w:rsidRPr="00A955A7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CC6A09" w:rsidRPr="00A955A7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CC6A09" w:rsidRPr="00D6679F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CC6A09" w:rsidRPr="00D6679F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CC6A09" w:rsidRPr="00D6679F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CC6A09" w:rsidRPr="00D6679F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CC6A09" w:rsidRDefault="00CC6A09" w:rsidP="00CC6A0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</w:t>
      </w:r>
      <w:bookmarkStart w:id="0" w:name="_GoBack"/>
      <w:bookmarkEnd w:id="0"/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投瑞银安泰混合型证券投资基金</w:t>
      </w:r>
    </w:p>
    <w:p w:rsidR="00CC6A09" w:rsidRPr="005B35A1" w:rsidRDefault="00CC6A09" w:rsidP="00CC6A09"/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CC6A09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CC6A09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F4F8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CC6A09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138B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1" w:rsidRDefault="00B45021" w:rsidP="009A149B">
      <w:r>
        <w:separator/>
      </w:r>
    </w:p>
  </w:endnote>
  <w:endnote w:type="continuationSeparator" w:id="0">
    <w:p w:rsidR="00B45021" w:rsidRDefault="00B450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38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0C97" w:rsidRPr="00920C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38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0C97" w:rsidRPr="00920C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1" w:rsidRDefault="00B45021" w:rsidP="009A149B">
      <w:r>
        <w:separator/>
      </w:r>
    </w:p>
  </w:footnote>
  <w:footnote w:type="continuationSeparator" w:id="0">
    <w:p w:rsidR="00B45021" w:rsidRDefault="00B4502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C97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A09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C38C0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291E-D9E3-4CC5-A8B0-C3D7B082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4</DocSecurity>
  <Lines>14</Lines>
  <Paragraphs>4</Paragraphs>
  <ScaleCrop>false</ScaleCrop>
  <Company>Lenovo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2022-08-29T16:02:00Z</dcterms:created>
  <dcterms:modified xsi:type="dcterms:W3CDTF">2022-08-29T16:02:00Z</dcterms:modified>
</cp:coreProperties>
</file>