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2302F">
        <w:rPr>
          <w:rFonts w:ascii="宋体" w:eastAsia="宋体" w:hAnsi="宋体" w:hint="eastAsia"/>
          <w:b/>
          <w:color w:val="000000" w:themeColor="text1"/>
          <w:sz w:val="28"/>
          <w:szCs w:val="28"/>
        </w:rPr>
        <w:t>2022年</w:t>
      </w:r>
      <w:r w:rsidR="007F361E">
        <w:rPr>
          <w:rFonts w:ascii="宋体" w:eastAsia="宋体" w:hAnsi="宋体" w:hint="eastAsia"/>
          <w:b/>
          <w:color w:val="000000" w:themeColor="text1"/>
          <w:sz w:val="28"/>
          <w:szCs w:val="28"/>
        </w:rPr>
        <w:t>中期</w:t>
      </w:r>
      <w:r w:rsidR="00C2302F">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7F361E">
        <w:rPr>
          <w:rFonts w:ascii="宋体" w:eastAsia="宋体" w:hAnsi="宋体" w:hint="eastAsia"/>
          <w:color w:val="000000" w:themeColor="text1"/>
          <w:sz w:val="24"/>
          <w:szCs w:val="24"/>
        </w:rPr>
        <w:t>中期</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2302F">
        <w:rPr>
          <w:rFonts w:ascii="宋体" w:eastAsia="宋体" w:hAnsi="宋体" w:hint="eastAsia"/>
          <w:color w:val="000000" w:themeColor="text1"/>
          <w:sz w:val="24"/>
          <w:szCs w:val="24"/>
        </w:rPr>
        <w:t>2022年</w:t>
      </w:r>
      <w:r w:rsidR="007F361E">
        <w:rPr>
          <w:rFonts w:ascii="宋体" w:eastAsia="宋体" w:hAnsi="宋体" w:hint="eastAsia"/>
          <w:color w:val="000000" w:themeColor="text1"/>
          <w:sz w:val="24"/>
          <w:szCs w:val="24"/>
        </w:rPr>
        <w:t>中期</w:t>
      </w:r>
      <w:r w:rsidR="00C2302F">
        <w:rPr>
          <w:rFonts w:ascii="宋体" w:eastAsia="宋体" w:hAnsi="宋体" w:hint="eastAsia"/>
          <w:color w:val="000000" w:themeColor="text1"/>
          <w:sz w:val="24"/>
          <w:szCs w:val="24"/>
        </w:rPr>
        <w:t>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银华优势企业证券投资基金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银华货币市场证券投资基金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银华核心价值优选混合型证券投资基金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银华优质增长混合型证券投资基金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银华富裕主题混合型证券投资基金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银华领先策略混合型证券投资基金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银华全球核心优选证券投资基金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银华增强收益债券型证券投资基金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银华和谐主题灵活配置混合型证券投资基金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银华成长先锋混合型证券投资基金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银华信用双利债券型证券投资基金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银华永祥灵活配置混合型证券投资基金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银华消费主题混合型证券投资基金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银华中小盘精选混合型证券投资基金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银华交易型货币市场基金</w:t>
            </w:r>
          </w:p>
        </w:tc>
      </w:tr>
      <w:tr w:rsidR="002338DB" w:rsidRPr="008F3B07" w:rsidTr="008B2A01">
        <w:trPr>
          <w:trHeight w:val="165"/>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银华信用四季红债券型证券投资基金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银华信用季季红债券型证券投资基金</w:t>
            </w:r>
          </w:p>
        </w:tc>
      </w:tr>
      <w:tr w:rsidR="002338DB" w:rsidRPr="008F3B07" w:rsidTr="008B2A01">
        <w:trPr>
          <w:trHeight w:val="231"/>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银华多利宝货币市场基金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银华活钱宝货币市场基金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银华惠增利货币市场基金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银华泰利灵活配置混合型证券投资基金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lastRenderedPageBreak/>
              <w:t>34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银华聚利灵活配置混合型证券投资基金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银华汇利灵活配置混合型证券投资基金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银华稳利灵活配置混合型证券投资基金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银华添益定期开放债券型证券投资基金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银华远景债券型证券投资基金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银华多元视野灵活配置混合型证券投资基金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银华惠添益货币市场基金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银华通利灵活配置混合型证券投资基金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银华沪港深增长股票型证券投资基金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银华体育文化灵活配置混合型证券投资基金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银华添润定期开放债券型证券投资基金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银华万物互联灵活配置混合型证券投资基金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银华信息科技量化优选股票型发起式证券投资基金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shd w:val="clear" w:color="000000" w:fill="FFFFFF"/>
            <w:vAlign w:val="center"/>
          </w:tcPr>
          <w:p w:rsidR="002338DB" w:rsidRPr="008F3B07" w:rsidRDefault="002338DB" w:rsidP="002338DB">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shd w:val="clear" w:color="000000" w:fill="FFFFFF"/>
            <w:vAlign w:val="center"/>
          </w:tcPr>
          <w:p w:rsidR="002338DB" w:rsidRPr="008F3B07" w:rsidRDefault="002338DB" w:rsidP="002338DB">
            <w:pPr>
              <w:jc w:val="left"/>
              <w:rPr>
                <w:rFonts w:ascii="宋体" w:eastAsia="宋体" w:hAnsi="宋体"/>
                <w:color w:val="000000" w:themeColor="text1"/>
                <w:sz w:val="24"/>
                <w:szCs w:val="24"/>
              </w:rPr>
            </w:pPr>
            <w:r>
              <w:rPr>
                <w:rFonts w:hint="eastAsia"/>
                <w:sz w:val="22"/>
              </w:rPr>
              <w:t>银华农业产业股票型发起式证券投资基金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银华估值优势混合型证券投资基金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银华多元动力灵活配置混合型证券投资基金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银华瑞泰灵活配置混合型证券投资基金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银华心诚灵活配置混合型证券投资基金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银华积极成长混合型证券投资基金</w:t>
            </w:r>
          </w:p>
        </w:tc>
      </w:tr>
      <w:tr w:rsidR="002338DB" w:rsidRPr="008F3B07" w:rsidTr="008B2A01">
        <w:trPr>
          <w:trHeight w:val="293"/>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银华瑞和灵活配置混合型证券投资基金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银华华茂定期开放债券型证券投资基金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银华心怡灵活配置混合型证券投资基金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银华可转债债券型证券投资基金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银华中证央企结构调整交易型开放式指数证券投资基金联接基金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lastRenderedPageBreak/>
              <w:t>75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银华行业轮动混合型证券投资基金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银华安盈短债债券型证券投资基金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银华裕利混合型发起式证券投资基金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银华盛利混合型发起式证券投资基金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银华安鑫短债债券型证券投资基金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银华积极精选混合型证券投资基金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银华科创主题</w:t>
            </w:r>
            <w:r>
              <w:rPr>
                <w:rFonts w:hint="eastAsia"/>
                <w:sz w:val="22"/>
              </w:rPr>
              <w:t>3</w:t>
            </w:r>
            <w:r>
              <w:rPr>
                <w:rFonts w:hint="eastAsia"/>
                <w:sz w:val="22"/>
              </w:rPr>
              <w:t>年封闭运作灵活配置混合型证券投资基金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银华兴盛股票型证券投资基金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2338DB" w:rsidRPr="008F3B07" w:rsidTr="008B2A01">
        <w:trPr>
          <w:trHeight w:val="276"/>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银华科技创新混合型证券投资基金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银华汇盈一年持有期混合型证券投资基金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银华永盛债券型证券投资基金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2338DB" w:rsidRPr="008F3B07" w:rsidTr="008B2A01">
        <w:trPr>
          <w:trHeight w:val="332"/>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银华长丰混合型发起式证券投资基金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105</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银华沪深股通精选混合型证券投资基金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银华港股通精选股票型发起式证券投资基金</w:t>
            </w:r>
          </w:p>
        </w:tc>
      </w:tr>
      <w:tr w:rsidR="002338DB" w:rsidRPr="00D30B0A" w:rsidTr="008B2A01">
        <w:trPr>
          <w:trHeight w:val="540"/>
        </w:trPr>
        <w:tc>
          <w:tcPr>
            <w:tcW w:w="894" w:type="dxa"/>
            <w:shd w:val="clear" w:color="auto" w:fill="auto"/>
            <w:noWrap/>
            <w:vAlign w:val="center"/>
          </w:tcPr>
          <w:p w:rsidR="002338DB" w:rsidRPr="00D30B0A" w:rsidRDefault="002338DB" w:rsidP="002338DB">
            <w:pPr>
              <w:ind w:firstLineChars="14" w:firstLine="31"/>
              <w:jc w:val="center"/>
              <w:rPr>
                <w:color w:val="000000"/>
                <w:sz w:val="22"/>
              </w:rPr>
            </w:pPr>
            <w:r>
              <w:rPr>
                <w:rFonts w:hint="eastAsia"/>
                <w:color w:val="000000"/>
                <w:sz w:val="22"/>
              </w:rPr>
              <w:t>107</w:t>
            </w:r>
          </w:p>
        </w:tc>
        <w:tc>
          <w:tcPr>
            <w:tcW w:w="6619" w:type="dxa"/>
            <w:shd w:val="clear" w:color="000000" w:fill="FFFFFF"/>
            <w:vAlign w:val="center"/>
            <w:hideMark/>
          </w:tcPr>
          <w:p w:rsidR="002338DB" w:rsidRPr="00D30B0A" w:rsidRDefault="002338DB" w:rsidP="002338DB">
            <w:pPr>
              <w:ind w:firstLineChars="14" w:firstLine="31"/>
              <w:rPr>
                <w:color w:val="000000"/>
                <w:sz w:val="22"/>
              </w:rPr>
            </w:pPr>
            <w:r>
              <w:rPr>
                <w:rFonts w:hint="eastAsia"/>
                <w:sz w:val="22"/>
              </w:rPr>
              <w:t>银华丰享一年持有期混合型证券投资基金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108</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通信主题交易型开放式指数证券投资基金联接基金</w:t>
            </w:r>
          </w:p>
        </w:tc>
      </w:tr>
      <w:tr w:rsidR="002338DB" w:rsidRPr="008F3B07" w:rsidTr="008B2A01">
        <w:trPr>
          <w:trHeight w:val="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109</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银华同力精选混合型证券投资基金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themeColor="text1"/>
                <w:sz w:val="24"/>
                <w:szCs w:val="24"/>
              </w:rPr>
            </w:pPr>
            <w:r>
              <w:rPr>
                <w:rFonts w:hint="eastAsia"/>
                <w:color w:val="000000"/>
                <w:sz w:val="22"/>
              </w:rPr>
              <w:t>110</w:t>
            </w:r>
          </w:p>
        </w:tc>
        <w:tc>
          <w:tcPr>
            <w:tcW w:w="6619" w:type="dxa"/>
            <w:shd w:val="clear" w:color="000000" w:fill="FFFFFF"/>
            <w:vAlign w:val="center"/>
            <w:hideMark/>
          </w:tcPr>
          <w:p w:rsidR="002338DB" w:rsidRPr="008F3B07" w:rsidRDefault="002338DB" w:rsidP="002338DB">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s="Arial"/>
                <w:color w:val="000000"/>
                <w:sz w:val="24"/>
                <w:szCs w:val="24"/>
              </w:rPr>
            </w:pPr>
            <w:r>
              <w:rPr>
                <w:rFonts w:hint="eastAsia"/>
                <w:color w:val="000000"/>
                <w:sz w:val="22"/>
              </w:rPr>
              <w:t>111</w:t>
            </w:r>
          </w:p>
        </w:tc>
        <w:tc>
          <w:tcPr>
            <w:tcW w:w="6619" w:type="dxa"/>
            <w:shd w:val="clear" w:color="000000" w:fill="FFFFFF"/>
            <w:vAlign w:val="center"/>
          </w:tcPr>
          <w:p w:rsidR="002338DB" w:rsidRPr="008F3B07" w:rsidRDefault="002338DB" w:rsidP="002338DB">
            <w:pPr>
              <w:jc w:val="left"/>
              <w:rPr>
                <w:rFonts w:ascii="宋体" w:eastAsia="宋体" w:hAnsi="宋体" w:cs="Arial"/>
                <w:color w:val="000000"/>
                <w:sz w:val="24"/>
                <w:szCs w:val="24"/>
              </w:rPr>
            </w:pPr>
            <w:r>
              <w:rPr>
                <w:rFonts w:hint="eastAsia"/>
                <w:sz w:val="22"/>
              </w:rPr>
              <w:t>银华富利精选混合型证券投资基金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s="Arial"/>
                <w:color w:val="000000"/>
                <w:sz w:val="24"/>
                <w:szCs w:val="24"/>
              </w:rPr>
            </w:pPr>
            <w:r>
              <w:rPr>
                <w:rFonts w:hint="eastAsia"/>
                <w:color w:val="000000"/>
                <w:sz w:val="22"/>
              </w:rPr>
              <w:t>112</w:t>
            </w:r>
          </w:p>
        </w:tc>
        <w:tc>
          <w:tcPr>
            <w:tcW w:w="6619" w:type="dxa"/>
            <w:shd w:val="clear" w:color="000000" w:fill="FFFFFF"/>
            <w:vAlign w:val="center"/>
          </w:tcPr>
          <w:p w:rsidR="002338DB" w:rsidRPr="008F3B07" w:rsidRDefault="002338DB" w:rsidP="002338DB">
            <w:pPr>
              <w:jc w:val="left"/>
              <w:rPr>
                <w:rFonts w:ascii="宋体" w:eastAsia="宋体" w:hAnsi="宋体" w:cs="Arial"/>
                <w:color w:val="000000"/>
                <w:sz w:val="24"/>
                <w:szCs w:val="24"/>
              </w:rPr>
            </w:pPr>
            <w:r>
              <w:rPr>
                <w:rFonts w:hint="eastAsia"/>
                <w:sz w:val="22"/>
              </w:rPr>
              <w:t>银华创业板两年定期开放混合型证券投资基金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s="Arial"/>
                <w:color w:val="000000"/>
                <w:sz w:val="24"/>
                <w:szCs w:val="24"/>
              </w:rPr>
            </w:pPr>
            <w:r>
              <w:rPr>
                <w:rFonts w:hint="eastAsia"/>
                <w:color w:val="000000"/>
                <w:sz w:val="22"/>
              </w:rPr>
              <w:t>113</w:t>
            </w:r>
          </w:p>
        </w:tc>
        <w:tc>
          <w:tcPr>
            <w:tcW w:w="6619" w:type="dxa"/>
            <w:shd w:val="clear" w:color="000000" w:fill="FFFFFF"/>
            <w:vAlign w:val="center"/>
          </w:tcPr>
          <w:p w:rsidR="002338DB" w:rsidRPr="008F3B07" w:rsidRDefault="002338DB" w:rsidP="002338DB">
            <w:pPr>
              <w:jc w:val="left"/>
              <w:rPr>
                <w:rFonts w:ascii="宋体" w:eastAsia="宋体" w:hAnsi="宋体" w:cs="Arial"/>
                <w:color w:val="000000"/>
                <w:sz w:val="24"/>
                <w:szCs w:val="24"/>
              </w:rPr>
            </w:pPr>
            <w:r>
              <w:rPr>
                <w:rFonts w:hint="eastAsia"/>
                <w:sz w:val="22"/>
              </w:rPr>
              <w:t>银华汇益一年持有期混合型证券投资基金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114</w:t>
            </w:r>
          </w:p>
        </w:tc>
        <w:tc>
          <w:tcPr>
            <w:tcW w:w="6619" w:type="dxa"/>
            <w:shd w:val="clear" w:color="000000" w:fill="FFFFFF"/>
            <w:vAlign w:val="center"/>
          </w:tcPr>
          <w:p w:rsidR="002338DB" w:rsidRPr="00154872" w:rsidRDefault="002338DB" w:rsidP="002338DB">
            <w:pPr>
              <w:jc w:val="left"/>
              <w:rPr>
                <w:rFonts w:ascii="宋体" w:eastAsia="宋体" w:hAnsi="宋体" w:cs="Arial"/>
                <w:color w:val="000000"/>
                <w:sz w:val="24"/>
                <w:szCs w:val="24"/>
              </w:rPr>
            </w:pPr>
            <w:r>
              <w:rPr>
                <w:rFonts w:hint="eastAsia"/>
                <w:sz w:val="22"/>
              </w:rPr>
              <w:t>银华多元机遇混合型证券投资基金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115</w:t>
            </w:r>
          </w:p>
        </w:tc>
        <w:tc>
          <w:tcPr>
            <w:tcW w:w="6619" w:type="dxa"/>
            <w:shd w:val="clear" w:color="000000" w:fill="FFFFFF"/>
            <w:vAlign w:val="center"/>
          </w:tcPr>
          <w:p w:rsidR="002338DB" w:rsidRPr="00154872" w:rsidRDefault="002338DB" w:rsidP="002338DB">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116</w:t>
            </w:r>
          </w:p>
        </w:tc>
        <w:tc>
          <w:tcPr>
            <w:tcW w:w="6619" w:type="dxa"/>
            <w:shd w:val="clear" w:color="000000" w:fill="FFFFFF"/>
            <w:vAlign w:val="center"/>
          </w:tcPr>
          <w:p w:rsidR="002338DB" w:rsidRPr="00154872" w:rsidRDefault="002338DB" w:rsidP="002338DB">
            <w:pPr>
              <w:jc w:val="left"/>
              <w:rPr>
                <w:rFonts w:ascii="宋体" w:eastAsia="宋体" w:hAnsi="宋体" w:cs="Arial"/>
                <w:color w:val="000000"/>
                <w:sz w:val="24"/>
                <w:szCs w:val="24"/>
              </w:rPr>
            </w:pPr>
            <w:r>
              <w:rPr>
                <w:rFonts w:hint="eastAsia"/>
                <w:sz w:val="22"/>
              </w:rPr>
              <w:t>银华品质消费股票型证券投资基金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117</w:t>
            </w:r>
          </w:p>
        </w:tc>
        <w:tc>
          <w:tcPr>
            <w:tcW w:w="6619" w:type="dxa"/>
            <w:shd w:val="clear" w:color="000000" w:fill="FFFFFF"/>
            <w:vAlign w:val="center"/>
          </w:tcPr>
          <w:p w:rsidR="002338DB" w:rsidRPr="00154872" w:rsidRDefault="002338DB" w:rsidP="002338DB">
            <w:pPr>
              <w:jc w:val="left"/>
              <w:rPr>
                <w:rFonts w:ascii="宋体" w:eastAsia="宋体" w:hAnsi="宋体" w:cs="Arial"/>
                <w:color w:val="000000"/>
                <w:sz w:val="24"/>
                <w:szCs w:val="24"/>
              </w:rPr>
            </w:pPr>
            <w:r>
              <w:rPr>
                <w:rFonts w:hint="eastAsia"/>
                <w:sz w:val="22"/>
              </w:rPr>
              <w:t>银华招利一年持有期混合型证券投资基金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118</w:t>
            </w:r>
          </w:p>
        </w:tc>
        <w:tc>
          <w:tcPr>
            <w:tcW w:w="6619" w:type="dxa"/>
            <w:shd w:val="clear" w:color="000000" w:fill="FFFFFF"/>
            <w:vAlign w:val="center"/>
          </w:tcPr>
          <w:p w:rsidR="002338DB" w:rsidRPr="00154872" w:rsidRDefault="002338DB" w:rsidP="002338DB">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119</w:t>
            </w:r>
          </w:p>
        </w:tc>
        <w:tc>
          <w:tcPr>
            <w:tcW w:w="6619" w:type="dxa"/>
            <w:shd w:val="clear" w:color="000000" w:fill="FFFFFF"/>
            <w:vAlign w:val="center"/>
          </w:tcPr>
          <w:p w:rsidR="002338DB" w:rsidRPr="006249A3" w:rsidRDefault="002338DB" w:rsidP="002338DB">
            <w:pPr>
              <w:jc w:val="left"/>
              <w:rPr>
                <w:sz w:val="22"/>
              </w:rPr>
            </w:pPr>
            <w:r>
              <w:rPr>
                <w:rFonts w:hint="eastAsia"/>
                <w:sz w:val="22"/>
              </w:rPr>
              <w:t>银华乐享混合型证券投资基金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120</w:t>
            </w:r>
          </w:p>
        </w:tc>
        <w:tc>
          <w:tcPr>
            <w:tcW w:w="6619" w:type="dxa"/>
            <w:shd w:val="clear" w:color="000000" w:fill="FFFFFF"/>
            <w:vAlign w:val="center"/>
          </w:tcPr>
          <w:p w:rsidR="002338DB" w:rsidRDefault="002338DB" w:rsidP="002338DB">
            <w:pPr>
              <w:jc w:val="left"/>
              <w:rPr>
                <w:sz w:val="22"/>
              </w:rPr>
            </w:pPr>
            <w:r>
              <w:rPr>
                <w:rFonts w:hint="eastAsia"/>
                <w:sz w:val="22"/>
              </w:rPr>
              <w:t>银华中证农业主题交易型开放式指数证券投资基金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121</w:t>
            </w:r>
          </w:p>
        </w:tc>
        <w:tc>
          <w:tcPr>
            <w:tcW w:w="6619" w:type="dxa"/>
            <w:shd w:val="clear" w:color="000000" w:fill="FFFFFF"/>
            <w:vAlign w:val="center"/>
          </w:tcPr>
          <w:p w:rsidR="002338DB" w:rsidRDefault="002338DB" w:rsidP="002338DB">
            <w:pPr>
              <w:jc w:val="left"/>
              <w:rPr>
                <w:sz w:val="22"/>
              </w:rPr>
            </w:pPr>
            <w:r>
              <w:rPr>
                <w:rFonts w:hint="eastAsia"/>
                <w:sz w:val="22"/>
              </w:rPr>
              <w:t>银华心佳两年持有期混合型证券投资基金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122</w:t>
            </w:r>
          </w:p>
        </w:tc>
        <w:tc>
          <w:tcPr>
            <w:tcW w:w="6619" w:type="dxa"/>
            <w:shd w:val="clear" w:color="000000" w:fill="FFFFFF"/>
            <w:vAlign w:val="center"/>
          </w:tcPr>
          <w:p w:rsidR="002338DB" w:rsidRDefault="002338DB" w:rsidP="002338DB">
            <w:pPr>
              <w:jc w:val="left"/>
              <w:rPr>
                <w:sz w:val="22"/>
              </w:rPr>
            </w:pPr>
            <w:r>
              <w:rPr>
                <w:rFonts w:hint="eastAsia"/>
                <w:sz w:val="22"/>
              </w:rPr>
              <w:t>银华中证光伏产业交易型开放式指数证券投资基金</w:t>
            </w:r>
          </w:p>
        </w:tc>
      </w:tr>
      <w:tr w:rsidR="002338DB" w:rsidRPr="008F3B07" w:rsidTr="008B2A01">
        <w:trPr>
          <w:trHeight w:val="270"/>
        </w:trPr>
        <w:tc>
          <w:tcPr>
            <w:tcW w:w="894" w:type="dxa"/>
            <w:shd w:val="clear" w:color="auto" w:fill="auto"/>
            <w:noWrap/>
            <w:vAlign w:val="center"/>
          </w:tcPr>
          <w:p w:rsidR="002338DB" w:rsidRPr="008F3B07" w:rsidRDefault="002338DB" w:rsidP="002338DB">
            <w:pPr>
              <w:ind w:firstLineChars="14" w:firstLine="31"/>
              <w:jc w:val="center"/>
              <w:rPr>
                <w:rFonts w:ascii="宋体" w:eastAsia="宋体" w:hAnsi="宋体"/>
                <w:color w:val="000000"/>
                <w:sz w:val="24"/>
                <w:szCs w:val="24"/>
              </w:rPr>
            </w:pPr>
            <w:r>
              <w:rPr>
                <w:rFonts w:hint="eastAsia"/>
                <w:color w:val="000000"/>
                <w:sz w:val="22"/>
              </w:rPr>
              <w:t>123</w:t>
            </w:r>
          </w:p>
        </w:tc>
        <w:tc>
          <w:tcPr>
            <w:tcW w:w="6619" w:type="dxa"/>
            <w:shd w:val="clear" w:color="000000" w:fill="FFFFFF"/>
            <w:vAlign w:val="center"/>
          </w:tcPr>
          <w:p w:rsidR="002338DB" w:rsidRDefault="002338DB" w:rsidP="002338DB">
            <w:pPr>
              <w:jc w:val="left"/>
              <w:rPr>
                <w:sz w:val="22"/>
              </w:rPr>
            </w:pPr>
            <w:r>
              <w:rPr>
                <w:rFonts w:hint="eastAsia"/>
                <w:sz w:val="22"/>
              </w:rPr>
              <w:t>银华远兴一年持有期债券型证券投资基金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124</w:t>
            </w:r>
          </w:p>
        </w:tc>
        <w:tc>
          <w:tcPr>
            <w:tcW w:w="6619" w:type="dxa"/>
            <w:shd w:val="clear" w:color="000000" w:fill="FFFFFF"/>
            <w:vAlign w:val="center"/>
          </w:tcPr>
          <w:p w:rsidR="002338DB" w:rsidRPr="006249A3" w:rsidRDefault="002338DB" w:rsidP="002338DB">
            <w:pPr>
              <w:jc w:val="left"/>
              <w:rPr>
                <w:sz w:val="22"/>
              </w:rPr>
            </w:pPr>
            <w:r>
              <w:rPr>
                <w:rFonts w:hint="eastAsia"/>
                <w:sz w:val="22"/>
              </w:rPr>
              <w:t>银华巨潮小盘价值交易型开放式指数证券投资基金发起式联接基金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125</w:t>
            </w:r>
          </w:p>
        </w:tc>
        <w:tc>
          <w:tcPr>
            <w:tcW w:w="6619" w:type="dxa"/>
            <w:shd w:val="clear" w:color="000000" w:fill="FFFFFF"/>
            <w:vAlign w:val="center"/>
          </w:tcPr>
          <w:p w:rsidR="002338DB" w:rsidRPr="006249A3" w:rsidRDefault="002338DB" w:rsidP="002338DB">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126</w:t>
            </w:r>
          </w:p>
        </w:tc>
        <w:tc>
          <w:tcPr>
            <w:tcW w:w="6619" w:type="dxa"/>
            <w:shd w:val="clear" w:color="000000" w:fill="FFFFFF"/>
            <w:vAlign w:val="center"/>
          </w:tcPr>
          <w:p w:rsidR="002338DB" w:rsidRPr="006249A3" w:rsidRDefault="002338DB" w:rsidP="002338DB">
            <w:pPr>
              <w:jc w:val="left"/>
              <w:rPr>
                <w:sz w:val="22"/>
              </w:rPr>
            </w:pPr>
            <w:r>
              <w:rPr>
                <w:rFonts w:hint="eastAsia"/>
                <w:sz w:val="22"/>
              </w:rPr>
              <w:t>银华稳健增长一年持有期混合型证券投资基金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127</w:t>
            </w:r>
          </w:p>
        </w:tc>
        <w:tc>
          <w:tcPr>
            <w:tcW w:w="6619" w:type="dxa"/>
            <w:shd w:val="clear" w:color="000000" w:fill="FFFFFF"/>
            <w:vAlign w:val="center"/>
          </w:tcPr>
          <w:p w:rsidR="002338DB" w:rsidRPr="006249A3" w:rsidRDefault="002338DB" w:rsidP="002338DB">
            <w:pPr>
              <w:jc w:val="left"/>
              <w:rPr>
                <w:sz w:val="22"/>
              </w:rPr>
            </w:pPr>
            <w:r>
              <w:rPr>
                <w:rFonts w:hint="eastAsia"/>
                <w:sz w:val="22"/>
              </w:rPr>
              <w:t>银华中证影视主题交易型开放式指数证券投资基金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128</w:t>
            </w:r>
          </w:p>
        </w:tc>
        <w:tc>
          <w:tcPr>
            <w:tcW w:w="6619" w:type="dxa"/>
            <w:shd w:val="clear" w:color="000000" w:fill="FFFFFF"/>
            <w:vAlign w:val="center"/>
          </w:tcPr>
          <w:p w:rsidR="002338DB" w:rsidRPr="006249A3" w:rsidRDefault="002338DB" w:rsidP="002338DB">
            <w:pPr>
              <w:jc w:val="left"/>
              <w:rPr>
                <w:sz w:val="22"/>
              </w:rPr>
            </w:pPr>
            <w:r>
              <w:rPr>
                <w:rFonts w:hint="eastAsia"/>
                <w:sz w:val="22"/>
              </w:rPr>
              <w:t>银华心享一年持有期混合型证券投资基金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129</w:t>
            </w:r>
          </w:p>
        </w:tc>
        <w:tc>
          <w:tcPr>
            <w:tcW w:w="6619" w:type="dxa"/>
            <w:shd w:val="clear" w:color="000000" w:fill="FFFFFF"/>
            <w:vAlign w:val="center"/>
          </w:tcPr>
          <w:p w:rsidR="002338DB" w:rsidRPr="006249A3" w:rsidRDefault="002338DB" w:rsidP="002338DB">
            <w:pPr>
              <w:jc w:val="left"/>
              <w:rPr>
                <w:sz w:val="22"/>
              </w:rPr>
            </w:pPr>
            <w:r>
              <w:rPr>
                <w:rFonts w:hint="eastAsia"/>
                <w:sz w:val="22"/>
              </w:rPr>
              <w:t>银华中证全指证券公司交易型开放式指数证券投资基金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130</w:t>
            </w:r>
          </w:p>
        </w:tc>
        <w:tc>
          <w:tcPr>
            <w:tcW w:w="6619" w:type="dxa"/>
            <w:shd w:val="clear" w:color="000000" w:fill="FFFFFF"/>
            <w:vAlign w:val="center"/>
          </w:tcPr>
          <w:p w:rsidR="002338DB" w:rsidRPr="006249A3" w:rsidRDefault="002338DB" w:rsidP="002338DB">
            <w:pPr>
              <w:jc w:val="left"/>
              <w:rPr>
                <w:sz w:val="22"/>
              </w:rPr>
            </w:pPr>
            <w:r>
              <w:rPr>
                <w:rFonts w:hint="eastAsia"/>
                <w:sz w:val="22"/>
              </w:rPr>
              <w:t>银华中证有色金属交易型开放式指数证券投资基金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131</w:t>
            </w:r>
          </w:p>
        </w:tc>
        <w:tc>
          <w:tcPr>
            <w:tcW w:w="6619" w:type="dxa"/>
            <w:shd w:val="clear" w:color="000000" w:fill="FFFFFF"/>
            <w:vAlign w:val="center"/>
          </w:tcPr>
          <w:p w:rsidR="002338DB" w:rsidRPr="006249A3" w:rsidRDefault="002338DB" w:rsidP="002338DB">
            <w:pPr>
              <w:jc w:val="left"/>
              <w:rPr>
                <w:sz w:val="22"/>
              </w:rPr>
            </w:pPr>
            <w:r>
              <w:rPr>
                <w:rFonts w:hint="eastAsia"/>
                <w:sz w:val="22"/>
              </w:rPr>
              <w:t>银华瑞祥一年持有期混合型证券投资基金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132</w:t>
            </w:r>
          </w:p>
        </w:tc>
        <w:tc>
          <w:tcPr>
            <w:tcW w:w="6619" w:type="dxa"/>
            <w:shd w:val="clear" w:color="000000" w:fill="FFFFFF"/>
            <w:vAlign w:val="center"/>
          </w:tcPr>
          <w:p w:rsidR="002338DB" w:rsidRPr="0070195A" w:rsidRDefault="002338DB" w:rsidP="002338DB">
            <w:pPr>
              <w:jc w:val="left"/>
              <w:rPr>
                <w:sz w:val="22"/>
              </w:rPr>
            </w:pPr>
            <w:r>
              <w:rPr>
                <w:rFonts w:hint="eastAsia"/>
                <w:sz w:val="22"/>
              </w:rPr>
              <w:t>银华中证基建交易型开放式指数证券投资基金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133</w:t>
            </w:r>
          </w:p>
        </w:tc>
        <w:tc>
          <w:tcPr>
            <w:tcW w:w="6619" w:type="dxa"/>
            <w:shd w:val="clear" w:color="000000" w:fill="FFFFFF"/>
            <w:vAlign w:val="center"/>
          </w:tcPr>
          <w:p w:rsidR="002338DB" w:rsidRPr="0070195A" w:rsidRDefault="002338DB" w:rsidP="002338DB">
            <w:pPr>
              <w:jc w:val="left"/>
              <w:rPr>
                <w:sz w:val="22"/>
              </w:rPr>
            </w:pPr>
            <w:r>
              <w:rPr>
                <w:rFonts w:hint="eastAsia"/>
                <w:sz w:val="22"/>
              </w:rPr>
              <w:t>银华阿尔法混合型证券投资基金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134</w:t>
            </w:r>
          </w:p>
        </w:tc>
        <w:tc>
          <w:tcPr>
            <w:tcW w:w="6619" w:type="dxa"/>
            <w:shd w:val="clear" w:color="000000" w:fill="FFFFFF"/>
            <w:vAlign w:val="center"/>
          </w:tcPr>
          <w:p w:rsidR="002338DB" w:rsidRPr="0070195A" w:rsidRDefault="002338DB" w:rsidP="002338DB">
            <w:pPr>
              <w:jc w:val="left"/>
              <w:rPr>
                <w:sz w:val="22"/>
              </w:rPr>
            </w:pPr>
            <w:r>
              <w:rPr>
                <w:rFonts w:hint="eastAsia"/>
                <w:sz w:val="22"/>
              </w:rPr>
              <w:t>银华富饶精选三年持有期混合型证券投资基金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135</w:t>
            </w:r>
          </w:p>
        </w:tc>
        <w:tc>
          <w:tcPr>
            <w:tcW w:w="6619" w:type="dxa"/>
            <w:shd w:val="clear" w:color="000000" w:fill="FFFFFF"/>
            <w:vAlign w:val="center"/>
          </w:tcPr>
          <w:p w:rsidR="002338DB" w:rsidRPr="0070195A" w:rsidRDefault="002338DB" w:rsidP="002338DB">
            <w:pPr>
              <w:jc w:val="left"/>
              <w:rPr>
                <w:sz w:val="22"/>
              </w:rPr>
            </w:pPr>
            <w:r>
              <w:rPr>
                <w:rFonts w:hint="eastAsia"/>
                <w:sz w:val="22"/>
              </w:rPr>
              <w:t>银华中证港股通消费主题交易型开放式指数证券投资基金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136</w:t>
            </w:r>
          </w:p>
        </w:tc>
        <w:tc>
          <w:tcPr>
            <w:tcW w:w="6619" w:type="dxa"/>
            <w:shd w:val="clear" w:color="000000" w:fill="FFFFFF"/>
            <w:vAlign w:val="center"/>
          </w:tcPr>
          <w:p w:rsidR="002338DB" w:rsidRPr="0070195A" w:rsidRDefault="002338DB" w:rsidP="002338DB">
            <w:pPr>
              <w:jc w:val="left"/>
              <w:rPr>
                <w:sz w:val="22"/>
              </w:rPr>
            </w:pPr>
            <w:r>
              <w:rPr>
                <w:rFonts w:hint="eastAsia"/>
                <w:sz w:val="22"/>
              </w:rPr>
              <w:t>银华信用精选两年定期开放债券型证券投资基金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137</w:t>
            </w:r>
          </w:p>
        </w:tc>
        <w:tc>
          <w:tcPr>
            <w:tcW w:w="6619" w:type="dxa"/>
            <w:shd w:val="clear" w:color="000000" w:fill="FFFFFF"/>
            <w:vAlign w:val="center"/>
          </w:tcPr>
          <w:p w:rsidR="002338DB" w:rsidRPr="0070195A" w:rsidRDefault="002338DB" w:rsidP="002338DB">
            <w:pPr>
              <w:jc w:val="left"/>
              <w:rPr>
                <w:sz w:val="22"/>
              </w:rPr>
            </w:pPr>
            <w:r>
              <w:rPr>
                <w:rFonts w:hint="eastAsia"/>
                <w:sz w:val="22"/>
              </w:rPr>
              <w:t>银华长荣混合型证券投资基金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138</w:t>
            </w:r>
          </w:p>
        </w:tc>
        <w:tc>
          <w:tcPr>
            <w:tcW w:w="6619" w:type="dxa"/>
            <w:shd w:val="clear" w:color="000000" w:fill="FFFFFF"/>
            <w:vAlign w:val="center"/>
          </w:tcPr>
          <w:p w:rsidR="002338DB" w:rsidRPr="0070195A" w:rsidRDefault="002338DB" w:rsidP="002338DB">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139</w:t>
            </w:r>
          </w:p>
        </w:tc>
        <w:tc>
          <w:tcPr>
            <w:tcW w:w="6619" w:type="dxa"/>
            <w:shd w:val="clear" w:color="000000" w:fill="FFFFFF"/>
            <w:vAlign w:val="center"/>
          </w:tcPr>
          <w:p w:rsidR="002338DB" w:rsidRPr="0070195A" w:rsidRDefault="002338DB" w:rsidP="002338DB">
            <w:pPr>
              <w:jc w:val="left"/>
              <w:rPr>
                <w:sz w:val="22"/>
              </w:rPr>
            </w:pPr>
            <w:r>
              <w:rPr>
                <w:rFonts w:hint="eastAsia"/>
                <w:sz w:val="22"/>
              </w:rPr>
              <w:t>银华多元回报一年持有期混合型证券投资基金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140</w:t>
            </w:r>
          </w:p>
        </w:tc>
        <w:tc>
          <w:tcPr>
            <w:tcW w:w="6619" w:type="dxa"/>
            <w:shd w:val="clear" w:color="000000" w:fill="FFFFFF"/>
            <w:vAlign w:val="center"/>
          </w:tcPr>
          <w:p w:rsidR="002338DB" w:rsidRPr="0070195A" w:rsidRDefault="002338DB" w:rsidP="002338DB">
            <w:pPr>
              <w:jc w:val="left"/>
              <w:rPr>
                <w:sz w:val="22"/>
              </w:rPr>
            </w:pPr>
            <w:r>
              <w:rPr>
                <w:rFonts w:hint="eastAsia"/>
                <w:sz w:val="22"/>
              </w:rPr>
              <w:t>银华鑫利一年持有期混合型证券投资基金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141</w:t>
            </w:r>
          </w:p>
        </w:tc>
        <w:tc>
          <w:tcPr>
            <w:tcW w:w="6619" w:type="dxa"/>
            <w:shd w:val="clear" w:color="000000" w:fill="FFFFFF"/>
            <w:vAlign w:val="center"/>
          </w:tcPr>
          <w:p w:rsidR="002338DB" w:rsidRPr="0070195A" w:rsidRDefault="002338DB" w:rsidP="002338DB">
            <w:pPr>
              <w:jc w:val="left"/>
              <w:rPr>
                <w:sz w:val="22"/>
              </w:rPr>
            </w:pPr>
            <w:r>
              <w:rPr>
                <w:rFonts w:hint="eastAsia"/>
                <w:sz w:val="22"/>
              </w:rPr>
              <w:t>银华中证虚拟现实主题交易型开放式指数证券投资基金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142</w:t>
            </w:r>
          </w:p>
        </w:tc>
        <w:tc>
          <w:tcPr>
            <w:tcW w:w="6619" w:type="dxa"/>
            <w:shd w:val="clear" w:color="000000" w:fill="FFFFFF"/>
            <w:vAlign w:val="center"/>
          </w:tcPr>
          <w:p w:rsidR="002338DB" w:rsidRPr="0070195A" w:rsidRDefault="002338DB" w:rsidP="002338DB">
            <w:pPr>
              <w:jc w:val="left"/>
              <w:rPr>
                <w:sz w:val="22"/>
              </w:rPr>
            </w:pPr>
            <w:r>
              <w:rPr>
                <w:rFonts w:hint="eastAsia"/>
                <w:sz w:val="22"/>
              </w:rPr>
              <w:t>银华安盛混合型证券投资基金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143</w:t>
            </w:r>
          </w:p>
        </w:tc>
        <w:tc>
          <w:tcPr>
            <w:tcW w:w="6619" w:type="dxa"/>
            <w:shd w:val="clear" w:color="000000" w:fill="FFFFFF"/>
            <w:vAlign w:val="center"/>
          </w:tcPr>
          <w:p w:rsidR="002338DB" w:rsidRPr="0070195A" w:rsidRDefault="002338DB" w:rsidP="002338DB">
            <w:pPr>
              <w:jc w:val="left"/>
              <w:rPr>
                <w:sz w:val="22"/>
              </w:rPr>
            </w:pPr>
            <w:r>
              <w:rPr>
                <w:rFonts w:hint="eastAsia"/>
                <w:sz w:val="22"/>
              </w:rPr>
              <w:t>银华中证细分食品饮料产业主题交易型开放式指数证券投资基金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144</w:t>
            </w:r>
          </w:p>
        </w:tc>
        <w:tc>
          <w:tcPr>
            <w:tcW w:w="6619" w:type="dxa"/>
            <w:shd w:val="clear" w:color="000000" w:fill="FFFFFF"/>
            <w:vAlign w:val="center"/>
          </w:tcPr>
          <w:p w:rsidR="002338DB" w:rsidRPr="0070195A" w:rsidRDefault="002338DB" w:rsidP="002338DB">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145</w:t>
            </w:r>
          </w:p>
        </w:tc>
        <w:tc>
          <w:tcPr>
            <w:tcW w:w="6619" w:type="dxa"/>
            <w:shd w:val="clear" w:color="000000" w:fill="FFFFFF"/>
            <w:vAlign w:val="center"/>
          </w:tcPr>
          <w:p w:rsidR="002338DB" w:rsidRPr="0070195A" w:rsidRDefault="002338DB" w:rsidP="002338DB">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146</w:t>
            </w:r>
          </w:p>
        </w:tc>
        <w:tc>
          <w:tcPr>
            <w:tcW w:w="6619" w:type="dxa"/>
            <w:shd w:val="clear" w:color="000000" w:fill="FFFFFF"/>
            <w:vAlign w:val="center"/>
          </w:tcPr>
          <w:p w:rsidR="002338DB" w:rsidRPr="0070195A" w:rsidRDefault="002338DB" w:rsidP="002338DB">
            <w:pPr>
              <w:jc w:val="left"/>
              <w:rPr>
                <w:sz w:val="22"/>
              </w:rPr>
            </w:pPr>
            <w:r>
              <w:rPr>
                <w:rFonts w:hint="eastAsia"/>
                <w:sz w:val="22"/>
              </w:rPr>
              <w:t>银华智能建造股票型发起式证券投资基金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147</w:t>
            </w:r>
          </w:p>
        </w:tc>
        <w:tc>
          <w:tcPr>
            <w:tcW w:w="6619" w:type="dxa"/>
            <w:shd w:val="clear" w:color="000000" w:fill="FFFFFF"/>
            <w:vAlign w:val="center"/>
          </w:tcPr>
          <w:p w:rsidR="002338DB" w:rsidRPr="0070195A" w:rsidRDefault="002338DB" w:rsidP="002338DB">
            <w:pPr>
              <w:jc w:val="left"/>
              <w:rPr>
                <w:sz w:val="22"/>
              </w:rPr>
            </w:pPr>
            <w:r>
              <w:rPr>
                <w:rFonts w:hint="eastAsia"/>
                <w:sz w:val="22"/>
              </w:rPr>
              <w:t>银华中证机器人交易型开放式指数证券投资基金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148</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银华中证细分化工产业主题交易型开放式指数证券投资基金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149</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银华中证现代物流交易型开放式指数证券投资基金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150</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151</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152</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153</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银华恒生港股通中国科技交易型开放式指数证券投资基金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154</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银华中证内地低碳经济主题交易型开放式指数证券投资基金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155</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银华集成电路混合型证券投资基金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156</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银华中证内地地产主题交易型开放式指数证券投资基金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157</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银华顺益一年定期开放债券型证券投资基金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158</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银华永丰债券型证券投资基金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159</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银华心兴三年持有期混合型证券投资基金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rFonts w:ascii="Calibri" w:hAnsi="Calibri" w:cs="Arial"/>
                <w:szCs w:val="21"/>
              </w:rPr>
            </w:pPr>
            <w:r>
              <w:rPr>
                <w:rFonts w:hint="eastAsia"/>
                <w:color w:val="000000"/>
                <w:sz w:val="22"/>
              </w:rPr>
              <w:t>160</w:t>
            </w:r>
          </w:p>
        </w:tc>
        <w:tc>
          <w:tcPr>
            <w:tcW w:w="6619" w:type="dxa"/>
            <w:shd w:val="clear" w:color="000000" w:fill="FFFFFF"/>
            <w:vAlign w:val="center"/>
          </w:tcPr>
          <w:p w:rsidR="002338DB" w:rsidRDefault="002338DB" w:rsidP="002338DB">
            <w:pPr>
              <w:jc w:val="left"/>
              <w:rPr>
                <w:rFonts w:cs="Arial"/>
                <w:szCs w:val="21"/>
              </w:rPr>
            </w:pPr>
            <w:r>
              <w:rPr>
                <w:rFonts w:hint="eastAsia"/>
                <w:sz w:val="22"/>
              </w:rPr>
              <w:t>银华中证创新药产业交易型开放式指数证券投资基金发起式联接基金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161</w:t>
            </w:r>
          </w:p>
        </w:tc>
        <w:tc>
          <w:tcPr>
            <w:tcW w:w="6619" w:type="dxa"/>
            <w:shd w:val="clear" w:color="000000" w:fill="FFFFFF"/>
            <w:vAlign w:val="center"/>
          </w:tcPr>
          <w:p w:rsidR="002338DB" w:rsidRDefault="002338DB" w:rsidP="002338DB">
            <w:pPr>
              <w:jc w:val="left"/>
              <w:rPr>
                <w:sz w:val="22"/>
              </w:rPr>
            </w:pPr>
            <w:r>
              <w:rPr>
                <w:rFonts w:hint="eastAsia"/>
                <w:sz w:val="22"/>
              </w:rPr>
              <w:t>银华中证消费电子主题交易型开放式指数证券投资基金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162</w:t>
            </w:r>
          </w:p>
        </w:tc>
        <w:tc>
          <w:tcPr>
            <w:tcW w:w="6619" w:type="dxa"/>
            <w:shd w:val="clear" w:color="000000" w:fill="FFFFFF"/>
            <w:vAlign w:val="center"/>
          </w:tcPr>
          <w:p w:rsidR="002338DB" w:rsidRDefault="002338DB" w:rsidP="002338DB">
            <w:pPr>
              <w:jc w:val="left"/>
              <w:rPr>
                <w:sz w:val="22"/>
              </w:rPr>
            </w:pPr>
            <w:r>
              <w:rPr>
                <w:rFonts w:hint="eastAsia"/>
                <w:sz w:val="22"/>
              </w:rPr>
              <w:t>银华中证港股通医药卫生综合交易型开放式指数证券投资基金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163</w:t>
            </w:r>
          </w:p>
        </w:tc>
        <w:tc>
          <w:tcPr>
            <w:tcW w:w="6619" w:type="dxa"/>
            <w:shd w:val="clear" w:color="000000" w:fill="FFFFFF"/>
            <w:vAlign w:val="center"/>
          </w:tcPr>
          <w:p w:rsidR="002338DB" w:rsidRDefault="002338DB" w:rsidP="002338DB">
            <w:pPr>
              <w:jc w:val="left"/>
              <w:rPr>
                <w:sz w:val="22"/>
              </w:rPr>
            </w:pPr>
            <w:r>
              <w:rPr>
                <w:rFonts w:hint="eastAsia"/>
                <w:sz w:val="22"/>
              </w:rPr>
              <w:t>银华心选一年持有期混合型证券投资基金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164</w:t>
            </w:r>
          </w:p>
        </w:tc>
        <w:tc>
          <w:tcPr>
            <w:tcW w:w="6619" w:type="dxa"/>
            <w:shd w:val="clear" w:color="000000" w:fill="FFFFFF"/>
            <w:vAlign w:val="center"/>
          </w:tcPr>
          <w:p w:rsidR="002338DB" w:rsidRDefault="002338DB" w:rsidP="002338DB">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165</w:t>
            </w:r>
          </w:p>
        </w:tc>
        <w:tc>
          <w:tcPr>
            <w:tcW w:w="6619" w:type="dxa"/>
            <w:shd w:val="clear" w:color="000000" w:fill="FFFFFF"/>
            <w:vAlign w:val="center"/>
          </w:tcPr>
          <w:p w:rsidR="002338DB" w:rsidRDefault="002338DB" w:rsidP="002338DB">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166</w:t>
            </w:r>
          </w:p>
        </w:tc>
        <w:tc>
          <w:tcPr>
            <w:tcW w:w="6619" w:type="dxa"/>
            <w:shd w:val="clear" w:color="000000" w:fill="FFFFFF"/>
            <w:vAlign w:val="center"/>
          </w:tcPr>
          <w:p w:rsidR="002338DB" w:rsidRDefault="002338DB" w:rsidP="002338DB">
            <w:pPr>
              <w:jc w:val="left"/>
              <w:rPr>
                <w:sz w:val="22"/>
              </w:rPr>
            </w:pPr>
            <w:r>
              <w:rPr>
                <w:rFonts w:hint="eastAsia"/>
                <w:sz w:val="22"/>
              </w:rPr>
              <w:t>银华新锐成长混合型证券投资基金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167</w:t>
            </w:r>
          </w:p>
        </w:tc>
        <w:tc>
          <w:tcPr>
            <w:tcW w:w="6619" w:type="dxa"/>
            <w:shd w:val="clear" w:color="000000" w:fill="FFFFFF"/>
            <w:vAlign w:val="center"/>
          </w:tcPr>
          <w:p w:rsidR="002338DB" w:rsidRDefault="002338DB" w:rsidP="002338DB">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168</w:t>
            </w:r>
          </w:p>
        </w:tc>
        <w:tc>
          <w:tcPr>
            <w:tcW w:w="6619" w:type="dxa"/>
            <w:shd w:val="clear" w:color="000000" w:fill="FFFFFF"/>
            <w:vAlign w:val="center"/>
          </w:tcPr>
          <w:p w:rsidR="002338DB" w:rsidRDefault="002338DB" w:rsidP="002338DB">
            <w:pPr>
              <w:jc w:val="left"/>
              <w:rPr>
                <w:sz w:val="22"/>
              </w:rPr>
            </w:pPr>
            <w:r>
              <w:rPr>
                <w:rFonts w:hint="eastAsia"/>
                <w:sz w:val="22"/>
              </w:rPr>
              <w:t>银华鑫峰混合型证券投资基金</w:t>
            </w:r>
          </w:p>
        </w:tc>
      </w:tr>
      <w:tr w:rsidR="002338DB" w:rsidRPr="008F3B07" w:rsidTr="008B2A01">
        <w:trPr>
          <w:trHeight w:val="270"/>
        </w:trPr>
        <w:tc>
          <w:tcPr>
            <w:tcW w:w="894" w:type="dxa"/>
            <w:shd w:val="clear" w:color="auto" w:fill="auto"/>
            <w:noWrap/>
            <w:vAlign w:val="center"/>
          </w:tcPr>
          <w:p w:rsidR="002338DB" w:rsidRDefault="002338DB" w:rsidP="002338DB">
            <w:pPr>
              <w:ind w:firstLineChars="14" w:firstLine="31"/>
              <w:jc w:val="center"/>
              <w:rPr>
                <w:color w:val="000000"/>
                <w:sz w:val="22"/>
              </w:rPr>
            </w:pPr>
            <w:r>
              <w:rPr>
                <w:rFonts w:hint="eastAsia"/>
                <w:color w:val="000000"/>
                <w:sz w:val="22"/>
              </w:rPr>
              <w:t>169</w:t>
            </w:r>
          </w:p>
        </w:tc>
        <w:tc>
          <w:tcPr>
            <w:tcW w:w="6619" w:type="dxa"/>
            <w:shd w:val="clear" w:color="000000" w:fill="FFFFFF"/>
            <w:vAlign w:val="center"/>
          </w:tcPr>
          <w:p w:rsidR="002338DB" w:rsidRDefault="002338DB" w:rsidP="002338DB">
            <w:pPr>
              <w:jc w:val="left"/>
              <w:rPr>
                <w:sz w:val="22"/>
              </w:rPr>
            </w:pPr>
            <w:r>
              <w:rPr>
                <w:rFonts w:hint="eastAsia"/>
                <w:sz w:val="22"/>
              </w:rPr>
              <w:t>银华中证光伏产业交易型开放式指数证券投资基金发起式联接基金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2022年</w:t>
      </w:r>
      <w:r w:rsidR="007F361E">
        <w:rPr>
          <w:rFonts w:ascii="宋体" w:eastAsia="宋体" w:hAnsi="宋体" w:hint="eastAsia"/>
          <w:color w:val="000000" w:themeColor="text1"/>
          <w:sz w:val="24"/>
          <w:szCs w:val="24"/>
        </w:rPr>
        <w:t>中期报告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00BB3501" w:rsidRPr="008F3B07">
        <w:rPr>
          <w:rFonts w:ascii="宋体" w:eastAsia="宋体" w:hAnsi="宋体" w:hint="eastAsia"/>
          <w:color w:val="000000" w:themeColor="text1"/>
          <w:sz w:val="24"/>
          <w:szCs w:val="24"/>
        </w:rPr>
        <w:t>年</w:t>
      </w:r>
      <w:r w:rsidR="007F361E">
        <w:rPr>
          <w:rFonts w:ascii="宋体" w:eastAsia="宋体" w:hAnsi="宋体" w:hint="eastAsia"/>
          <w:color w:val="000000" w:themeColor="text1"/>
          <w:sz w:val="24"/>
          <w:szCs w:val="24"/>
        </w:rPr>
        <w:t>8</w:t>
      </w:r>
      <w:r w:rsidR="00BB3501" w:rsidRPr="008F3B07">
        <w:rPr>
          <w:rFonts w:ascii="宋体" w:eastAsia="宋体" w:hAnsi="宋体" w:hint="eastAsia"/>
          <w:color w:val="000000" w:themeColor="text1"/>
          <w:sz w:val="24"/>
          <w:szCs w:val="24"/>
        </w:rPr>
        <w:t>月</w:t>
      </w:r>
      <w:r w:rsidR="007F361E">
        <w:rPr>
          <w:rFonts w:ascii="宋体" w:eastAsia="宋体" w:hAnsi="宋体"/>
          <w:color w:val="000000" w:themeColor="text1"/>
          <w:sz w:val="24"/>
          <w:szCs w:val="24"/>
        </w:rPr>
        <w:t>29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w:t>
      </w:r>
      <w:bookmarkStart w:id="0" w:name="_GoBack"/>
      <w:bookmarkEnd w:id="0"/>
      <w:r w:rsidRPr="008F3B07">
        <w:rPr>
          <w:rFonts w:ascii="宋体" w:eastAsia="宋体" w:hAnsi="宋体" w:hint="eastAsia"/>
          <w:color w:val="000000" w:themeColor="text1"/>
          <w:sz w:val="24"/>
          <w:szCs w:val="24"/>
        </w:rPr>
        <w:t>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Pr="008F3B07">
        <w:rPr>
          <w:rFonts w:ascii="宋体" w:eastAsia="宋体" w:hAnsi="宋体"/>
          <w:color w:val="000000" w:themeColor="text1"/>
          <w:sz w:val="24"/>
          <w:szCs w:val="24"/>
        </w:rPr>
        <w:t>年</w:t>
      </w:r>
      <w:r w:rsidR="007F361E">
        <w:rPr>
          <w:rFonts w:ascii="宋体" w:eastAsia="宋体" w:hAnsi="宋体"/>
          <w:color w:val="000000" w:themeColor="text1"/>
          <w:sz w:val="24"/>
          <w:szCs w:val="24"/>
        </w:rPr>
        <w:t>8</w:t>
      </w:r>
      <w:r w:rsidRPr="008F3B07">
        <w:rPr>
          <w:rFonts w:ascii="宋体" w:eastAsia="宋体" w:hAnsi="宋体"/>
          <w:color w:val="000000" w:themeColor="text1"/>
          <w:sz w:val="24"/>
          <w:szCs w:val="24"/>
        </w:rPr>
        <w:t>月</w:t>
      </w:r>
      <w:r w:rsidR="007F361E">
        <w:rPr>
          <w:rFonts w:ascii="宋体" w:eastAsia="宋体" w:hAnsi="宋体"/>
          <w:color w:val="000000" w:themeColor="text1"/>
          <w:sz w:val="24"/>
          <w:szCs w:val="24"/>
        </w:rPr>
        <w:t>29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86" w:rsidRDefault="00A76686" w:rsidP="009A149B">
      <w:r>
        <w:separator/>
      </w:r>
    </w:p>
  </w:endnote>
  <w:endnote w:type="continuationSeparator" w:id="0">
    <w:p w:rsidR="00A76686" w:rsidRDefault="00A7668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11FA7">
        <w:pPr>
          <w:pStyle w:val="a4"/>
          <w:jc w:val="center"/>
        </w:pPr>
        <w:r>
          <w:fldChar w:fldCharType="begin"/>
        </w:r>
        <w:r w:rsidR="00084E7D">
          <w:instrText>PAGE   \* MERGEFORMAT</w:instrText>
        </w:r>
        <w:r>
          <w:fldChar w:fldCharType="separate"/>
        </w:r>
        <w:r w:rsidR="00F43ADD" w:rsidRPr="00F43AD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11FA7">
        <w:pPr>
          <w:pStyle w:val="a4"/>
          <w:jc w:val="center"/>
        </w:pPr>
        <w:r>
          <w:fldChar w:fldCharType="begin"/>
        </w:r>
        <w:r w:rsidR="00084E7D">
          <w:instrText>PAGE   \* MERGEFORMAT</w:instrText>
        </w:r>
        <w:r>
          <w:fldChar w:fldCharType="separate"/>
        </w:r>
        <w:r w:rsidR="00F43ADD" w:rsidRPr="00F43AD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86" w:rsidRDefault="00A76686" w:rsidP="009A149B">
      <w:r>
        <w:separator/>
      </w:r>
    </w:p>
  </w:footnote>
  <w:footnote w:type="continuationSeparator" w:id="0">
    <w:p w:rsidR="00A76686" w:rsidRDefault="00A7668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38DB"/>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22505"/>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1FA7"/>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361E"/>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1345A"/>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76686"/>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3ADD"/>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4AF0-BAA7-419A-9FD1-8F05A9AC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4</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2022-08-28T16:01:00Z</dcterms:created>
  <dcterms:modified xsi:type="dcterms:W3CDTF">2022-08-28T16:01:00Z</dcterms:modified>
</cp:coreProperties>
</file>