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04607D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关于恒生前海恒扬纯债债券型证券投资基金调整</w:t>
      </w:r>
      <w:r w:rsidR="000C39D0">
        <w:rPr>
          <w:rFonts w:ascii="宋体" w:hAnsi="宋体" w:hint="eastAsia"/>
          <w:b/>
          <w:sz w:val="48"/>
          <w:szCs w:val="48"/>
        </w:rPr>
        <w:t>大额申购（转换转入、定期定额投资）业务</w:t>
      </w:r>
      <w:r>
        <w:rPr>
          <w:rFonts w:ascii="宋体" w:hAnsi="宋体" w:hint="eastAsia"/>
          <w:b/>
          <w:sz w:val="48"/>
          <w:szCs w:val="48"/>
        </w:rPr>
        <w:t>限额</w:t>
      </w:r>
      <w:r w:rsidR="000C39D0">
        <w:rPr>
          <w:rFonts w:ascii="宋体" w:hAnsi="宋体" w:hint="eastAsia"/>
          <w:b/>
          <w:sz w:val="48"/>
          <w:szCs w:val="48"/>
        </w:rPr>
        <w:t>的公告</w:t>
      </w: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0C39D0">
        <w:rPr>
          <w:rFonts w:ascii="宋体" w:hAnsi="宋体"/>
          <w:b/>
          <w:sz w:val="28"/>
          <w:szCs w:val="28"/>
        </w:rPr>
        <w:t>2022年8月16日</w:t>
      </w: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 w:rsidP="00FB1A6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m01"/>
      <w:r>
        <w:rPr>
          <w:rFonts w:ascii="宋体" w:eastAsia="宋体" w:hAnsi="宋体" w:hint="eastAsia"/>
          <w:sz w:val="24"/>
        </w:rPr>
        <w:lastRenderedPageBreak/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260"/>
        <w:gridCol w:w="2126"/>
        <w:gridCol w:w="2441"/>
      </w:tblGrid>
      <w:tr w:rsidR="00D31973" w:rsidTr="0004607D">
        <w:tc>
          <w:tcPr>
            <w:tcW w:w="4253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bookmarkStart w:id="4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567" w:type="dxa"/>
            <w:gridSpan w:val="2"/>
          </w:tcPr>
          <w:p w:rsidR="00D31973" w:rsidRDefault="000C39D0">
            <w:pPr>
              <w:rPr>
                <w:rFonts w:ascii="宋体" w:hAnsi="宋体" w:hint="eastAsia"/>
                <w:szCs w:val="21"/>
              </w:rPr>
            </w:pPr>
            <w:bookmarkStart w:id="5" w:name="t_3_1_1_0009_a1_fm1"/>
            <w:bookmarkEnd w:id="5"/>
            <w:r>
              <w:rPr>
                <w:rFonts w:ascii="宋体" w:hAnsi="宋体" w:hint="eastAsia"/>
                <w:szCs w:val="21"/>
              </w:rPr>
              <w:t>恒生前海恒扬纯债债券型证券投资基金</w:t>
            </w:r>
          </w:p>
        </w:tc>
      </w:tr>
      <w:tr w:rsidR="00D31973" w:rsidTr="0004607D">
        <w:tc>
          <w:tcPr>
            <w:tcW w:w="4253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567" w:type="dxa"/>
            <w:gridSpan w:val="2"/>
          </w:tcPr>
          <w:p w:rsidR="00D31973" w:rsidRDefault="00CD47F3">
            <w:pPr>
              <w:rPr>
                <w:rFonts w:ascii="宋体" w:hAnsi="宋体" w:hint="eastAsia"/>
                <w:szCs w:val="21"/>
              </w:rPr>
            </w:pPr>
            <w:bookmarkStart w:id="6" w:name="t_3_1_1_0011_a1_fm1"/>
            <w:bookmarkEnd w:id="6"/>
            <w:r>
              <w:rPr>
                <w:rFonts w:ascii="宋体" w:hAnsi="宋体" w:hint="eastAsia"/>
                <w:szCs w:val="21"/>
              </w:rPr>
              <w:t>恒生前海恒扬纯债</w:t>
            </w:r>
          </w:p>
        </w:tc>
      </w:tr>
      <w:tr w:rsidR="00D31973" w:rsidTr="0004607D">
        <w:tc>
          <w:tcPr>
            <w:tcW w:w="4253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567" w:type="dxa"/>
            <w:gridSpan w:val="2"/>
          </w:tcPr>
          <w:p w:rsidR="00D31973" w:rsidRDefault="000C39D0">
            <w:pPr>
              <w:rPr>
                <w:rFonts w:ascii="宋体" w:hAnsi="宋体" w:hint="eastAsia"/>
                <w:szCs w:val="21"/>
              </w:rPr>
            </w:pPr>
            <w:bookmarkStart w:id="7" w:name="t_1_1_0012_a1_fm1"/>
            <w:bookmarkEnd w:id="7"/>
            <w:r>
              <w:rPr>
                <w:rFonts w:ascii="宋体" w:hAnsi="宋体"/>
                <w:szCs w:val="21"/>
              </w:rPr>
              <w:t>007941</w:t>
            </w:r>
          </w:p>
        </w:tc>
      </w:tr>
      <w:tr w:rsidR="00D31973" w:rsidTr="0004607D">
        <w:tc>
          <w:tcPr>
            <w:tcW w:w="4253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567" w:type="dxa"/>
            <w:gridSpan w:val="2"/>
          </w:tcPr>
          <w:p w:rsidR="00D31973" w:rsidRDefault="000C39D0">
            <w:pPr>
              <w:rPr>
                <w:rFonts w:ascii="宋体" w:hAnsi="宋体" w:hint="eastAsia"/>
                <w:szCs w:val="21"/>
              </w:rPr>
            </w:pPr>
            <w:bookmarkStart w:id="8" w:name="t_3_1_1_0186_a1_fm1"/>
            <w:bookmarkEnd w:id="8"/>
            <w:r>
              <w:rPr>
                <w:rFonts w:ascii="宋体" w:hAnsi="宋体" w:hint="eastAsia"/>
                <w:szCs w:val="21"/>
              </w:rPr>
              <w:t>恒生前海基金管理有限公司</w:t>
            </w:r>
          </w:p>
        </w:tc>
      </w:tr>
      <w:tr w:rsidR="00D31973" w:rsidTr="0004607D">
        <w:tc>
          <w:tcPr>
            <w:tcW w:w="4253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567" w:type="dxa"/>
            <w:gridSpan w:val="2"/>
          </w:tcPr>
          <w:p w:rsidR="00D31973" w:rsidRDefault="000C39D0">
            <w:pPr>
              <w:rPr>
                <w:rFonts w:ascii="宋体" w:hAnsi="宋体" w:hint="eastAsia"/>
                <w:szCs w:val="21"/>
              </w:rPr>
            </w:pPr>
            <w:bookmarkStart w:id="9" w:name="t_3_1_1_2631_a1_fm1"/>
            <w:bookmarkEnd w:id="9"/>
            <w:r>
              <w:rPr>
                <w:rFonts w:ascii="宋体" w:hAnsi="宋体" w:hint="eastAsia"/>
                <w:szCs w:val="21"/>
              </w:rPr>
              <w:t>《中华人民共和国证券投资基金法》、</w:t>
            </w:r>
            <w:r>
              <w:rPr>
                <w:rFonts w:ascii="宋体" w:hAnsi="宋体"/>
                <w:szCs w:val="21"/>
              </w:rPr>
              <w:t xml:space="preserve"> 《公开募集证券投资基金运作管理办法》、 《公开募集证券投资基金信息披露管理办法》等法律法规以及《恒生前海恒扬纯债债券型证券投资基金基金合同》、《恒生前海恒扬纯债债券型证券投资基金基金招募说明书》等相关文件的规定。</w:t>
            </w:r>
          </w:p>
        </w:tc>
      </w:tr>
      <w:tr w:rsidR="00D31973" w:rsidTr="0004607D">
        <w:tc>
          <w:tcPr>
            <w:tcW w:w="993" w:type="dxa"/>
            <w:vMerge w:val="restart"/>
            <w:vAlign w:val="center"/>
          </w:tcPr>
          <w:p w:rsidR="00D31973" w:rsidRDefault="00D561A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26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4567" w:type="dxa"/>
            <w:gridSpan w:val="2"/>
          </w:tcPr>
          <w:p w:rsidR="00D31973" w:rsidRDefault="000C39D0">
            <w:pPr>
              <w:rPr>
                <w:rFonts w:ascii="宋体" w:hAnsi="宋体" w:hint="eastAsia"/>
                <w:szCs w:val="21"/>
              </w:rPr>
            </w:pPr>
            <w:bookmarkStart w:id="10" w:name="t_3_1_1_2797_a1_fm1"/>
            <w:bookmarkEnd w:id="10"/>
            <w:r>
              <w:rPr>
                <w:rFonts w:ascii="宋体" w:hAnsi="宋体"/>
                <w:szCs w:val="21"/>
              </w:rPr>
              <w:t>2022年8月18日</w:t>
            </w:r>
          </w:p>
        </w:tc>
      </w:tr>
      <w:tr w:rsidR="00D31973" w:rsidTr="0004607D">
        <w:tc>
          <w:tcPr>
            <w:tcW w:w="993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26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4567" w:type="dxa"/>
            <w:gridSpan w:val="2"/>
          </w:tcPr>
          <w:p w:rsidR="00D31973" w:rsidRDefault="000C39D0">
            <w:pPr>
              <w:rPr>
                <w:rFonts w:ascii="宋体" w:hAnsi="宋体" w:hint="eastAsia"/>
                <w:szCs w:val="21"/>
              </w:rPr>
            </w:pPr>
            <w:bookmarkStart w:id="11" w:name="t_3_1_1_2798_a1_fm1"/>
            <w:bookmarkEnd w:id="11"/>
            <w:r>
              <w:rPr>
                <w:rFonts w:ascii="宋体" w:hAnsi="宋体"/>
                <w:szCs w:val="21"/>
              </w:rPr>
              <w:t>2022年8月18日</w:t>
            </w:r>
          </w:p>
        </w:tc>
      </w:tr>
      <w:tr w:rsidR="00D31973" w:rsidTr="0004607D">
        <w:tc>
          <w:tcPr>
            <w:tcW w:w="993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26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 w:rsidR="00D561A7">
              <w:rPr>
                <w:rFonts w:ascii="宋体" w:hAnsi="宋体" w:hint="eastAsia"/>
                <w:szCs w:val="21"/>
              </w:rPr>
              <w:t>大额</w:t>
            </w:r>
            <w:r>
              <w:rPr>
                <w:rFonts w:ascii="宋体" w:hAnsi="宋体" w:hint="eastAsia"/>
                <w:szCs w:val="21"/>
              </w:rPr>
              <w:t>定期定额投资起始日</w:t>
            </w:r>
          </w:p>
        </w:tc>
        <w:tc>
          <w:tcPr>
            <w:tcW w:w="4567" w:type="dxa"/>
            <w:gridSpan w:val="2"/>
          </w:tcPr>
          <w:p w:rsidR="00D31973" w:rsidRDefault="00D561A7">
            <w:pPr>
              <w:rPr>
                <w:rFonts w:ascii="宋体" w:hAnsi="宋体" w:hint="eastAsia"/>
                <w:szCs w:val="21"/>
              </w:rPr>
            </w:pPr>
            <w:bookmarkStart w:id="12" w:name="t_3_1_1_2800_a1_fm2210"/>
            <w:bookmarkEnd w:id="12"/>
            <w:r>
              <w:rPr>
                <w:rFonts w:ascii="宋体" w:hAnsi="宋体"/>
                <w:szCs w:val="21"/>
              </w:rPr>
              <w:t>2022年8月18日</w:t>
            </w:r>
          </w:p>
        </w:tc>
      </w:tr>
      <w:tr w:rsidR="00802D35" w:rsidTr="0004607D">
        <w:tc>
          <w:tcPr>
            <w:tcW w:w="993" w:type="dxa"/>
            <w:vMerge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260" w:type="dxa"/>
          </w:tcPr>
          <w:p w:rsidR="00802D35" w:rsidRDefault="00D561A7" w:rsidP="00D561A7">
            <w:pPr>
              <w:rPr>
                <w:rFonts w:ascii="宋体" w:hAnsi="宋体" w:hint="eastAsia"/>
                <w:szCs w:val="21"/>
              </w:rPr>
            </w:pPr>
            <w:bookmarkStart w:id="13" w:name="t_3_1_3_fj_table"/>
            <w:bookmarkEnd w:id="13"/>
            <w:r>
              <w:rPr>
                <w:rFonts w:ascii="宋体" w:hAnsi="宋体" w:hint="eastAsia"/>
                <w:szCs w:val="21"/>
              </w:rPr>
              <w:t>暂停</w:t>
            </w:r>
            <w:r w:rsidR="00802D35">
              <w:rPr>
                <w:rFonts w:ascii="宋体" w:hAnsi="宋体" w:hint="eastAsia"/>
                <w:szCs w:val="21"/>
              </w:rPr>
              <w:t>大额申购（转换转入、定期定额投资）的原因说明</w:t>
            </w:r>
          </w:p>
        </w:tc>
        <w:tc>
          <w:tcPr>
            <w:tcW w:w="4567" w:type="dxa"/>
            <w:gridSpan w:val="2"/>
          </w:tcPr>
          <w:p w:rsidR="00802D35" w:rsidRDefault="000C39D0">
            <w:pPr>
              <w:rPr>
                <w:rFonts w:ascii="宋体" w:hAnsi="宋体" w:hint="eastAsia"/>
                <w:szCs w:val="21"/>
              </w:rPr>
            </w:pPr>
            <w:bookmarkStart w:id="14" w:name="t_3_1_3_fj_2805_a1_fm1"/>
            <w:bookmarkEnd w:id="14"/>
            <w:r>
              <w:rPr>
                <w:rFonts w:ascii="宋体" w:hAnsi="宋体" w:hint="eastAsia"/>
                <w:szCs w:val="21"/>
              </w:rPr>
              <w:t>为了保证基金的平稳运作，保护基金份额持有人利益</w:t>
            </w:r>
          </w:p>
        </w:tc>
      </w:tr>
      <w:tr w:rsidR="00802D35" w:rsidTr="00D561A7">
        <w:tc>
          <w:tcPr>
            <w:tcW w:w="4253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126" w:type="dxa"/>
          </w:tcPr>
          <w:p w:rsidR="00802D35" w:rsidRDefault="000C39D0">
            <w:pPr>
              <w:rPr>
                <w:rFonts w:ascii="宋体" w:hAnsi="宋体" w:hint="eastAsia"/>
                <w:szCs w:val="21"/>
              </w:rPr>
            </w:pPr>
            <w:bookmarkStart w:id="15" w:name="t_3_1_3_fj_0011A_a1_fm1"/>
            <w:bookmarkEnd w:id="15"/>
            <w:r>
              <w:rPr>
                <w:rFonts w:ascii="宋体" w:hAnsi="宋体" w:hint="eastAsia"/>
                <w:szCs w:val="21"/>
              </w:rPr>
              <w:t>恒生前海恒扬纯债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2441" w:type="dxa"/>
          </w:tcPr>
          <w:p w:rsidR="00802D35" w:rsidRDefault="000C39D0">
            <w:pPr>
              <w:rPr>
                <w:rFonts w:ascii="宋体" w:hAnsi="宋体" w:hint="eastAsia"/>
                <w:szCs w:val="21"/>
              </w:rPr>
            </w:pPr>
            <w:bookmarkStart w:id="16" w:name="t_3_1_3_fj_0011B_a1_fm1"/>
            <w:bookmarkStart w:id="17" w:name="t_3_1_3_fj_0011C_a1_fm1"/>
            <w:bookmarkEnd w:id="16"/>
            <w:bookmarkEnd w:id="17"/>
            <w:r>
              <w:rPr>
                <w:rFonts w:ascii="宋体" w:hAnsi="宋体" w:hint="eastAsia"/>
                <w:szCs w:val="21"/>
              </w:rPr>
              <w:t>恒生前海恒扬纯债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 w:rsidR="00802D35" w:rsidTr="00D561A7">
        <w:tc>
          <w:tcPr>
            <w:tcW w:w="4253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126" w:type="dxa"/>
            <w:vAlign w:val="center"/>
          </w:tcPr>
          <w:p w:rsidR="00802D35" w:rsidRDefault="000C39D0" w:rsidP="00D561A7">
            <w:pPr>
              <w:jc w:val="center"/>
              <w:rPr>
                <w:rFonts w:ascii="宋体" w:hAnsi="宋体" w:hint="eastAsia"/>
                <w:szCs w:val="21"/>
              </w:rPr>
            </w:pPr>
            <w:bookmarkStart w:id="18" w:name="t_3_1_3_fj_0012A_a1_fm1"/>
            <w:bookmarkEnd w:id="18"/>
            <w:r>
              <w:rPr>
                <w:rFonts w:ascii="宋体" w:hAnsi="宋体"/>
                <w:szCs w:val="21"/>
              </w:rPr>
              <w:t>007941</w:t>
            </w:r>
          </w:p>
        </w:tc>
        <w:tc>
          <w:tcPr>
            <w:tcW w:w="2441" w:type="dxa"/>
            <w:vAlign w:val="center"/>
          </w:tcPr>
          <w:p w:rsidR="00802D35" w:rsidRDefault="000C39D0" w:rsidP="00D561A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007942</w:t>
            </w:r>
          </w:p>
        </w:tc>
      </w:tr>
      <w:tr w:rsidR="00802D35" w:rsidTr="00D561A7">
        <w:tc>
          <w:tcPr>
            <w:tcW w:w="4253" w:type="dxa"/>
            <w:gridSpan w:val="2"/>
          </w:tcPr>
          <w:p w:rsidR="00802D35" w:rsidRDefault="00802D35" w:rsidP="00D561A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该分级基金是否暂停</w:t>
            </w:r>
            <w:r w:rsidR="0083110A">
              <w:rPr>
                <w:rFonts w:ascii="宋体" w:hAnsi="宋体" w:hint="eastAsia"/>
                <w:szCs w:val="21"/>
              </w:rPr>
              <w:t>大额申购（</w:t>
            </w:r>
            <w:r>
              <w:rPr>
                <w:rFonts w:ascii="宋体" w:hAnsi="宋体" w:hint="eastAsia"/>
                <w:szCs w:val="21"/>
              </w:rPr>
              <w:t>转换转入、定期定额投资）</w:t>
            </w:r>
          </w:p>
        </w:tc>
        <w:tc>
          <w:tcPr>
            <w:tcW w:w="2126" w:type="dxa"/>
            <w:vAlign w:val="center"/>
          </w:tcPr>
          <w:p w:rsidR="00802D35" w:rsidRDefault="000C39D0" w:rsidP="00D561A7">
            <w:pPr>
              <w:jc w:val="center"/>
              <w:rPr>
                <w:rFonts w:ascii="宋体" w:hAnsi="宋体" w:hint="eastAsia"/>
                <w:szCs w:val="21"/>
              </w:rPr>
            </w:pPr>
            <w:bookmarkStart w:id="19" w:name="t_3_1_3_fj_2810A_a1_fm1"/>
            <w:bookmarkEnd w:id="19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441" w:type="dxa"/>
            <w:vAlign w:val="center"/>
          </w:tcPr>
          <w:p w:rsidR="00802D35" w:rsidRDefault="000C39D0" w:rsidP="00D561A7">
            <w:pPr>
              <w:jc w:val="center"/>
              <w:rPr>
                <w:rFonts w:ascii="宋体" w:hAnsi="宋体" w:hint="eastAsia"/>
                <w:szCs w:val="21"/>
              </w:rPr>
            </w:pPr>
            <w:bookmarkStart w:id="20" w:name="t_3_1_3_fj_2810B_a1_fm1"/>
            <w:bookmarkStart w:id="21" w:name="t_3_1_3_fj_2810C_a1_fm1"/>
            <w:bookmarkEnd w:id="20"/>
            <w:bookmarkEnd w:id="21"/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802D35" w:rsidTr="00D561A7">
        <w:tc>
          <w:tcPr>
            <w:tcW w:w="4253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下属分级基金的限制申购金额（单位：人民币元）</w:t>
            </w:r>
          </w:p>
        </w:tc>
        <w:tc>
          <w:tcPr>
            <w:tcW w:w="2126" w:type="dxa"/>
            <w:vAlign w:val="center"/>
          </w:tcPr>
          <w:p w:rsidR="00802D35" w:rsidRDefault="000C39D0" w:rsidP="00D561A7">
            <w:pPr>
              <w:jc w:val="center"/>
              <w:rPr>
                <w:rFonts w:ascii="宋体" w:hAnsi="宋体" w:hint="eastAsia"/>
                <w:szCs w:val="21"/>
              </w:rPr>
            </w:pPr>
            <w:bookmarkStart w:id="22" w:name="t_3_1_3_fj_2800A_a1_fm2210"/>
            <w:bookmarkEnd w:id="22"/>
            <w:r>
              <w:rPr>
                <w:rFonts w:ascii="宋体" w:hAnsi="宋体"/>
                <w:szCs w:val="21"/>
              </w:rPr>
              <w:t>100.00</w:t>
            </w:r>
          </w:p>
        </w:tc>
        <w:tc>
          <w:tcPr>
            <w:tcW w:w="2441" w:type="dxa"/>
            <w:vAlign w:val="center"/>
          </w:tcPr>
          <w:p w:rsidR="00802D35" w:rsidRDefault="000C39D0" w:rsidP="00D561A7">
            <w:pPr>
              <w:jc w:val="center"/>
              <w:rPr>
                <w:rFonts w:ascii="宋体" w:hAnsi="宋体" w:hint="eastAsia"/>
                <w:szCs w:val="21"/>
              </w:rPr>
            </w:pPr>
            <w:bookmarkStart w:id="23" w:name="t_3_1_3_fj_2800B_a1_fm2210"/>
            <w:bookmarkStart w:id="24" w:name="t_3_1_3_fj_2800C_a1_fm2210"/>
            <w:bookmarkEnd w:id="23"/>
            <w:bookmarkEnd w:id="24"/>
            <w:r>
              <w:rPr>
                <w:rFonts w:ascii="宋体" w:hAnsi="宋体"/>
                <w:szCs w:val="21"/>
              </w:rPr>
              <w:t>100.00</w:t>
            </w:r>
          </w:p>
        </w:tc>
      </w:tr>
      <w:tr w:rsidR="00802D35" w:rsidTr="00D561A7">
        <w:tc>
          <w:tcPr>
            <w:tcW w:w="4253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bookmarkStart w:id="25" w:name="t_3_1_4_fj_table"/>
            <w:bookmarkEnd w:id="25"/>
            <w:r>
              <w:rPr>
                <w:rFonts w:ascii="宋体" w:hAnsi="宋体" w:hint="eastAsia"/>
                <w:szCs w:val="21"/>
              </w:rPr>
              <w:t>下属分级基金的限制转换转入金额（单位：人民币元）</w:t>
            </w:r>
          </w:p>
        </w:tc>
        <w:tc>
          <w:tcPr>
            <w:tcW w:w="2126" w:type="dxa"/>
            <w:vAlign w:val="center"/>
          </w:tcPr>
          <w:p w:rsidR="00802D35" w:rsidRDefault="000C39D0" w:rsidP="00D561A7">
            <w:pPr>
              <w:jc w:val="center"/>
              <w:rPr>
                <w:rFonts w:ascii="宋体" w:hAnsi="宋体" w:hint="eastAsia"/>
                <w:szCs w:val="21"/>
              </w:rPr>
            </w:pPr>
            <w:bookmarkStart w:id="26" w:name="t_3_1_3_fj_2801A_a1_fm2210"/>
            <w:bookmarkEnd w:id="26"/>
            <w:r>
              <w:rPr>
                <w:rFonts w:ascii="宋体" w:hAnsi="宋体"/>
                <w:szCs w:val="21"/>
              </w:rPr>
              <w:t>100.00</w:t>
            </w:r>
          </w:p>
        </w:tc>
        <w:tc>
          <w:tcPr>
            <w:tcW w:w="2441" w:type="dxa"/>
            <w:vAlign w:val="center"/>
          </w:tcPr>
          <w:p w:rsidR="00802D35" w:rsidRDefault="000C39D0" w:rsidP="00D561A7">
            <w:pPr>
              <w:jc w:val="center"/>
              <w:rPr>
                <w:rFonts w:ascii="宋体" w:hAnsi="宋体" w:hint="eastAsia"/>
                <w:szCs w:val="21"/>
              </w:rPr>
            </w:pPr>
            <w:bookmarkStart w:id="27" w:name="t_3_1_3_fj_2801B_a1_fm2210"/>
            <w:bookmarkStart w:id="28" w:name="t_3_1_3_fj_2801C_a1_fm2210"/>
            <w:bookmarkEnd w:id="27"/>
            <w:bookmarkEnd w:id="28"/>
            <w:r>
              <w:rPr>
                <w:rFonts w:ascii="宋体" w:hAnsi="宋体"/>
                <w:szCs w:val="21"/>
              </w:rPr>
              <w:t>100.00</w:t>
            </w:r>
          </w:p>
        </w:tc>
      </w:tr>
    </w:tbl>
    <w:p w:rsidR="00D31973" w:rsidRDefault="000C39D0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29" w:name="t_3_1_4_fj_2803_a1_fm1"/>
      <w:bookmarkEnd w:id="4"/>
      <w:bookmarkEnd w:id="29"/>
      <w:r>
        <w:rPr>
          <w:rFonts w:ascii="宋体" w:hAnsi="宋体" w:hint="eastAsia"/>
          <w:szCs w:val="21"/>
        </w:rPr>
        <w:t>注：本基金暂停大额申购（转换转入、定期定额投资）业务期间，本基金的开户、申购、</w:t>
      </w:r>
      <w:r>
        <w:rPr>
          <w:rFonts w:ascii="宋体" w:hAnsi="宋体"/>
          <w:szCs w:val="21"/>
        </w:rPr>
        <w:t xml:space="preserve"> 赎回、转换转出等其它业务仍照常办理。</w:t>
      </w:r>
    </w:p>
    <w:bookmarkEnd w:id="3"/>
    <w:p w:rsidR="00D31973" w:rsidRDefault="00D31973" w:rsidP="00E75C2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bookmarkStart w:id="30" w:name="t_3_2_table"/>
      <w:bookmarkEnd w:id="30"/>
      <w:r>
        <w:rPr>
          <w:rFonts w:ascii="宋体" w:eastAsia="宋体" w:hAnsi="宋体" w:hint="eastAsia"/>
          <w:sz w:val="24"/>
        </w:rPr>
        <w:t>其他需要提示的事项</w:t>
      </w:r>
    </w:p>
    <w:p w:rsidR="000C39D0" w:rsidRDefault="000C39D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31" w:name="t_3_2_2646_a1_fm1"/>
      <w:bookmarkEnd w:id="31"/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1）为了保证基金的平稳运作，保护基金份额持有人利益，</w:t>
      </w:r>
      <w:r w:rsidR="00D561A7">
        <w:rPr>
          <w:rFonts w:ascii="宋体" w:hAnsi="宋体"/>
          <w:szCs w:val="21"/>
        </w:rPr>
        <w:t>恒生前海基金管理有限公司（以下简称“本公司”）</w:t>
      </w:r>
      <w:r w:rsidR="00D561A7">
        <w:rPr>
          <w:rFonts w:ascii="宋体" w:hAnsi="宋体" w:hint="eastAsia"/>
          <w:szCs w:val="21"/>
        </w:rPr>
        <w:t>决定</w:t>
      </w:r>
      <w:r w:rsidR="00D561A7">
        <w:rPr>
          <w:rFonts w:ascii="宋体" w:hAnsi="宋体"/>
          <w:szCs w:val="21"/>
        </w:rPr>
        <w:t>自2022年8月18日起，将</w:t>
      </w:r>
      <w:r w:rsidR="00D561A7">
        <w:rPr>
          <w:rFonts w:ascii="宋体" w:hAnsi="宋体" w:hint="eastAsia"/>
          <w:szCs w:val="21"/>
        </w:rPr>
        <w:t>恒生前海恒扬纯债债券型证券投资基金（以下简称“</w:t>
      </w:r>
      <w:r w:rsidR="00D561A7">
        <w:rPr>
          <w:rFonts w:ascii="宋体" w:hAnsi="宋体"/>
          <w:szCs w:val="21"/>
        </w:rPr>
        <w:t>本基金</w:t>
      </w:r>
      <w:r w:rsidR="00D561A7">
        <w:rPr>
          <w:rFonts w:ascii="宋体" w:hAnsi="宋体" w:hint="eastAsia"/>
          <w:szCs w:val="21"/>
        </w:rPr>
        <w:t>”）A类基金份额和C类基金份额单日单个基金账户申购（含转换转入、定期定额投资）的业务限额调整为1</w:t>
      </w:r>
      <w:r w:rsidR="00D561A7">
        <w:rPr>
          <w:rFonts w:ascii="宋体" w:hAnsi="宋体"/>
          <w:szCs w:val="21"/>
        </w:rPr>
        <w:t>00</w:t>
      </w:r>
      <w:r w:rsidR="00D561A7">
        <w:rPr>
          <w:rFonts w:ascii="宋体" w:hAnsi="宋体" w:hint="eastAsia"/>
          <w:szCs w:val="21"/>
        </w:rPr>
        <w:t>.</w:t>
      </w:r>
      <w:r w:rsidR="00D561A7">
        <w:rPr>
          <w:rFonts w:ascii="宋体" w:hAnsi="宋体"/>
          <w:szCs w:val="21"/>
        </w:rPr>
        <w:t>00元</w:t>
      </w:r>
      <w:r w:rsidR="00D561A7"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如单日单个基金账户</w:t>
      </w:r>
      <w:r w:rsidR="004E72A4">
        <w:rPr>
          <w:rFonts w:ascii="宋体" w:hAnsi="宋体" w:hint="eastAsia"/>
          <w:szCs w:val="21"/>
        </w:rPr>
        <w:t>单个</w:t>
      </w:r>
      <w:r w:rsidR="004E72A4">
        <w:rPr>
          <w:rFonts w:ascii="宋体" w:hAnsi="宋体"/>
          <w:szCs w:val="21"/>
        </w:rPr>
        <w:t>基金份额</w:t>
      </w:r>
      <w:r>
        <w:rPr>
          <w:rFonts w:ascii="宋体" w:hAnsi="宋体"/>
          <w:szCs w:val="21"/>
        </w:rPr>
        <w:t>的累计申购（转换转入</w:t>
      </w:r>
      <w:r>
        <w:rPr>
          <w:rFonts w:ascii="宋体" w:hAnsi="宋体" w:hint="eastAsia"/>
          <w:szCs w:val="21"/>
        </w:rPr>
        <w:t>、定期定额投资）金额超过</w:t>
      </w:r>
      <w:r>
        <w:rPr>
          <w:rFonts w:ascii="宋体" w:hAnsi="宋体"/>
          <w:szCs w:val="21"/>
        </w:rPr>
        <w:t>100.00元，</w:t>
      </w:r>
      <w:r w:rsidR="00816747">
        <w:rPr>
          <w:rFonts w:ascii="宋体" w:hAnsi="宋体"/>
          <w:szCs w:val="21"/>
        </w:rPr>
        <w:t>本公司</w:t>
      </w:r>
      <w:r>
        <w:rPr>
          <w:rFonts w:ascii="宋体" w:hAnsi="宋体"/>
          <w:szCs w:val="21"/>
        </w:rPr>
        <w:t xml:space="preserve">将有权拒绝。 </w:t>
      </w:r>
    </w:p>
    <w:p w:rsidR="000C39D0" w:rsidRDefault="000C39D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2）本基金取消或者调整上述大额申购（转换转入、定期定额投资）业务限制的，本公司届时将另行公告。</w:t>
      </w:r>
    </w:p>
    <w:p w:rsidR="000C39D0" w:rsidRDefault="000C39D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 xml:space="preserve">3）投资者如有疑问，请拨打本公司客户服务热线：400-620-6608，或登录本公司网站 www.hsqhfunds.com 获取相关信息。 </w:t>
      </w:r>
    </w:p>
    <w:p w:rsidR="000C39D0" w:rsidRDefault="000C39D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（</w:t>
      </w:r>
      <w:r>
        <w:rPr>
          <w:rFonts w:ascii="宋体" w:hAnsi="宋体"/>
          <w:szCs w:val="21"/>
        </w:rPr>
        <w:t>4）本公告的解释权归恒生前海基金管理有限公司所有。</w:t>
      </w:r>
    </w:p>
    <w:p w:rsidR="000C39D0" w:rsidRDefault="000C39D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C39D0" w:rsidRDefault="000C39D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0C39D0" w:rsidRDefault="000C39D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基金管理人承诺以诚实信用、勤勉尽责的原则管理和运用基金财产，不保证基金一定盈利，也不保证最低收益。因基金分红导致基金份额净值变化，不会改变基金的风险收益特征，不会降低基金投资风险或提高基金投资收益。基金的过往业绩并不预示其未来表现，基金管理人管理的其他基金的业绩并不构成基金业绩表现的保证。本公司提醒投资者在投资前应认真阅读本基金的基金合同、招募说明书等文件，并根据自身投资目的、投资期限、投资经验、资产状况等选择与自身风险承受能力相匹配的基金产品。敬请投资者注意投资风险。</w:t>
      </w:r>
    </w:p>
    <w:p w:rsidR="000C39D0" w:rsidRDefault="000C39D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 w:rsidR="000C39D0" w:rsidRDefault="000C39D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</w:t>
      </w: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C39D0" w:rsidRDefault="000C39D0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恒生前海基金管理有限公司</w:t>
      </w:r>
    </w:p>
    <w:p w:rsidR="00D31973" w:rsidRDefault="000C39D0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2022年8月16日</w:t>
      </w:r>
    </w:p>
    <w:sectPr w:rsidR="00D31973">
      <w:headerReference w:type="default" r:id="rId14"/>
      <w:footerReference w:type="default" r:id="rId15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7D" w:rsidRDefault="00D5497D" w:rsidP="00101E14">
      <w:r>
        <w:separator/>
      </w:r>
    </w:p>
  </w:endnote>
  <w:endnote w:type="continuationSeparator" w:id="0">
    <w:p w:rsidR="00D5497D" w:rsidRDefault="00D5497D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D0" w:rsidRDefault="000C39D0" w:rsidP="000C39D0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701064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701064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7D" w:rsidRDefault="00D5497D" w:rsidP="00101E14">
      <w:r>
        <w:separator/>
      </w:r>
    </w:p>
  </w:footnote>
  <w:footnote w:type="continuationSeparator" w:id="0">
    <w:p w:rsidR="00D5497D" w:rsidRDefault="00D5497D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D0" w:rsidRDefault="000C39D0" w:rsidP="000C39D0">
    <w:pPr>
      <w:pStyle w:val="a4"/>
      <w:jc w:val="right"/>
    </w:pPr>
    <w:r>
      <w:rPr>
        <w:rFonts w:hint="eastAsia"/>
      </w:rPr>
      <w:t>关于恒生前海恒扬纯债债券型证券投资基金</w:t>
    </w:r>
    <w:r w:rsidR="0004607D">
      <w:rPr>
        <w:rFonts w:hint="eastAsia"/>
        <w:lang w:eastAsia="zh-CN"/>
      </w:rPr>
      <w:t>调整</w:t>
    </w:r>
    <w:r>
      <w:rPr>
        <w:rFonts w:hint="eastAsia"/>
      </w:rPr>
      <w:t>大额申购（转换转入、定期定额投资）业务</w:t>
    </w:r>
    <w:r w:rsidR="0004607D">
      <w:rPr>
        <w:rFonts w:hint="eastAsia"/>
      </w:rPr>
      <w:t>限额</w:t>
    </w:r>
    <w:r>
      <w:rPr>
        <w:rFonts w:hint="eastAsia"/>
      </w:rPr>
      <w:t>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607D"/>
    <w:rsid w:val="000C39D0"/>
    <w:rsid w:val="000C5958"/>
    <w:rsid w:val="00101E14"/>
    <w:rsid w:val="00191564"/>
    <w:rsid w:val="00291063"/>
    <w:rsid w:val="003F5615"/>
    <w:rsid w:val="004465E2"/>
    <w:rsid w:val="004A41E9"/>
    <w:rsid w:val="004E72A4"/>
    <w:rsid w:val="006E5D17"/>
    <w:rsid w:val="00701064"/>
    <w:rsid w:val="00802D35"/>
    <w:rsid w:val="00816747"/>
    <w:rsid w:val="0083110A"/>
    <w:rsid w:val="0087056B"/>
    <w:rsid w:val="008975D3"/>
    <w:rsid w:val="00AF19BA"/>
    <w:rsid w:val="00CD47F3"/>
    <w:rsid w:val="00D31973"/>
    <w:rsid w:val="00D5497D"/>
    <w:rsid w:val="00D561A7"/>
    <w:rsid w:val="00D94E5F"/>
    <w:rsid w:val="00DE59B5"/>
    <w:rsid w:val="00E75C2E"/>
    <w:rsid w:val="00EB3A25"/>
    <w:rsid w:val="00F5500B"/>
    <w:rsid w:val="00FA1314"/>
    <w:rsid w:val="00FA1572"/>
    <w:rsid w:val="00FB1A62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USERNAME%">huangxia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RightsWATCHMark">4|HQSH-HSQH-内部信息|{00000000-0000-0000-0000-000000000000}</XMLData>
</file>

<file path=customXml/item4.xml><?xml version="1.0" encoding="utf-8"?>
<XMLData TextToDisplay="%EMAILADDRESS%">huangxia@hsqhfunds.com</XMLData>
</file>

<file path=customXml/item5.xml><?xml version="1.0" encoding="utf-8"?>
<XMLData TextToDisplay="%HOSTNAME%">PC0VZ78G.hsqhfunds.com</XMLData>
</file>

<file path=customXml/item6.xml><?xml version="1.0" encoding="utf-8"?>
<XMLData TextToDisplay="%CLASSIFICATIONDATETIME%">03:23 15/08/2022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8928-4200-4116-BE6D-C9270F5B0E50}">
  <ds:schemaRefs/>
</ds:datastoreItem>
</file>

<file path=customXml/itemProps2.xml><?xml version="1.0" encoding="utf-8"?>
<ds:datastoreItem xmlns:ds="http://schemas.openxmlformats.org/officeDocument/2006/customXml" ds:itemID="{EAE36D3D-C9D7-4759-8FD5-00B2C71CE66A}">
  <ds:schemaRefs/>
</ds:datastoreItem>
</file>

<file path=customXml/itemProps3.xml><?xml version="1.0" encoding="utf-8"?>
<ds:datastoreItem xmlns:ds="http://schemas.openxmlformats.org/officeDocument/2006/customXml" ds:itemID="{917587A7-2829-4158-A018-E4CF0EC01C2D}">
  <ds:schemaRefs/>
</ds:datastoreItem>
</file>

<file path=customXml/itemProps4.xml><?xml version="1.0" encoding="utf-8"?>
<ds:datastoreItem xmlns:ds="http://schemas.openxmlformats.org/officeDocument/2006/customXml" ds:itemID="{718302C6-A253-4FEB-9103-9E4C4F3C0045}">
  <ds:schemaRefs/>
</ds:datastoreItem>
</file>

<file path=customXml/itemProps5.xml><?xml version="1.0" encoding="utf-8"?>
<ds:datastoreItem xmlns:ds="http://schemas.openxmlformats.org/officeDocument/2006/customXml" ds:itemID="{88CC46F8-A142-4F30-9D91-6ED6DFB46F2A}">
  <ds:schemaRefs/>
</ds:datastoreItem>
</file>

<file path=customXml/itemProps6.xml><?xml version="1.0" encoding="utf-8"?>
<ds:datastoreItem xmlns:ds="http://schemas.openxmlformats.org/officeDocument/2006/customXml" ds:itemID="{FB46DAFA-5107-4271-A886-837A49A3FC8D}">
  <ds:schemaRefs/>
</ds:datastoreItem>
</file>

<file path=customXml/itemProps7.xml><?xml version="1.0" encoding="utf-8"?>
<ds:datastoreItem xmlns:ds="http://schemas.openxmlformats.org/officeDocument/2006/customXml" ds:itemID="{F244B859-9B81-40C1-A65A-DE813F18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黄霞</dc:creator>
  <cp:keywords/>
  <dc:description/>
  <cp:lastModifiedBy>ZHONGM</cp:lastModifiedBy>
  <cp:revision>2</cp:revision>
  <cp:lastPrinted>1899-12-30T00:00:00Z</cp:lastPrinted>
  <dcterms:created xsi:type="dcterms:W3CDTF">2022-08-15T16:00:00Z</dcterms:created>
  <dcterms:modified xsi:type="dcterms:W3CDTF">2022-08-15T16:00:00Z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  <property fmtid="{D5CDD505-2E9C-101B-9397-08002B2CF9AE}" pid="3" name="RightsWATCHMark">
    <vt:lpwstr>4|HQSH-HSQH-内部信息|{00000000-0000-0000-0000-000000000000}</vt:lpwstr>
  </property>
</Properties>
</file>