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C84" w:rsidRDefault="007F58EF" w:rsidP="003B4C84">
      <w:pPr>
        <w:pStyle w:val="Default"/>
        <w:jc w:val="center"/>
        <w:rPr>
          <w:sz w:val="36"/>
          <w:szCs w:val="32"/>
        </w:rPr>
      </w:pPr>
      <w:bookmarkStart w:id="0" w:name="_GoBack"/>
      <w:bookmarkEnd w:id="0"/>
      <w:r w:rsidRPr="00087A54">
        <w:rPr>
          <w:rFonts w:hint="eastAsia"/>
          <w:sz w:val="36"/>
          <w:szCs w:val="32"/>
        </w:rPr>
        <w:t>兴业基金管理有限公司关于</w:t>
      </w:r>
      <w:r w:rsidR="002B25F9">
        <w:rPr>
          <w:rFonts w:hint="eastAsia"/>
          <w:sz w:val="36"/>
          <w:szCs w:val="32"/>
        </w:rPr>
        <w:t>兴业增益五年定期开放债券型证券投资基金</w:t>
      </w:r>
      <w:r w:rsidR="003B4C84" w:rsidRPr="00087A54">
        <w:rPr>
          <w:rFonts w:hint="eastAsia"/>
          <w:sz w:val="36"/>
          <w:szCs w:val="32"/>
        </w:rPr>
        <w:t>基金份额持有人大会表决结果暨决议生效的公告</w:t>
      </w:r>
    </w:p>
    <w:p w:rsidR="008E240E" w:rsidRPr="00A4038C" w:rsidRDefault="008E240E" w:rsidP="003B4C84">
      <w:pPr>
        <w:pStyle w:val="Default"/>
        <w:jc w:val="center"/>
        <w:rPr>
          <w:rFonts w:ascii="仿宋" w:eastAsia="仿宋" w:hAnsi="仿宋"/>
          <w:sz w:val="36"/>
          <w:szCs w:val="32"/>
        </w:rPr>
      </w:pPr>
    </w:p>
    <w:p w:rsidR="003B4C84" w:rsidRPr="00A4038C" w:rsidRDefault="003B4C84" w:rsidP="004B7349">
      <w:pPr>
        <w:ind w:firstLineChars="200" w:firstLine="640"/>
        <w:rPr>
          <w:rFonts w:ascii="仿宋" w:eastAsia="仿宋" w:hAnsi="仿宋"/>
          <w:color w:val="000000"/>
          <w:sz w:val="32"/>
        </w:rPr>
      </w:pPr>
      <w:r w:rsidRPr="00A4038C">
        <w:rPr>
          <w:rFonts w:ascii="仿宋" w:eastAsia="仿宋" w:hAnsi="仿宋" w:hint="eastAsia"/>
          <w:color w:val="000000"/>
          <w:sz w:val="32"/>
        </w:rPr>
        <w:t>根据《中华人民共和国证券投资基金法》（以下简称</w:t>
      </w:r>
      <w:r w:rsidRPr="00A4038C">
        <w:rPr>
          <w:rFonts w:ascii="仿宋" w:eastAsia="仿宋" w:hAnsi="仿宋"/>
          <w:color w:val="000000"/>
          <w:sz w:val="32"/>
        </w:rPr>
        <w:t>“</w:t>
      </w:r>
      <w:r w:rsidRPr="00A4038C">
        <w:rPr>
          <w:rFonts w:ascii="仿宋" w:eastAsia="仿宋" w:hAnsi="仿宋" w:hint="eastAsia"/>
          <w:color w:val="000000"/>
          <w:sz w:val="32"/>
        </w:rPr>
        <w:t>《基金法》</w:t>
      </w:r>
      <w:r w:rsidRPr="00A4038C">
        <w:rPr>
          <w:rFonts w:ascii="仿宋" w:eastAsia="仿宋" w:hAnsi="仿宋"/>
          <w:color w:val="000000"/>
          <w:sz w:val="32"/>
        </w:rPr>
        <w:t>”</w:t>
      </w:r>
      <w:r w:rsidRPr="00A4038C">
        <w:rPr>
          <w:rFonts w:ascii="仿宋" w:eastAsia="仿宋" w:hAnsi="仿宋" w:hint="eastAsia"/>
          <w:color w:val="000000"/>
          <w:sz w:val="32"/>
        </w:rPr>
        <w:t>）、《公开募集证券投资基金运作管理办法》（以下简称</w:t>
      </w:r>
      <w:r w:rsidRPr="00A4038C">
        <w:rPr>
          <w:rFonts w:ascii="仿宋" w:eastAsia="仿宋" w:hAnsi="仿宋"/>
          <w:color w:val="000000"/>
          <w:sz w:val="32"/>
        </w:rPr>
        <w:t>“</w:t>
      </w:r>
      <w:r w:rsidRPr="00A4038C">
        <w:rPr>
          <w:rFonts w:ascii="仿宋" w:eastAsia="仿宋" w:hAnsi="仿宋" w:hint="eastAsia"/>
          <w:color w:val="000000"/>
          <w:sz w:val="32"/>
        </w:rPr>
        <w:t>《运作办法》</w:t>
      </w:r>
      <w:r w:rsidRPr="00A4038C">
        <w:rPr>
          <w:rFonts w:ascii="仿宋" w:eastAsia="仿宋" w:hAnsi="仿宋"/>
          <w:color w:val="000000"/>
          <w:sz w:val="32"/>
        </w:rPr>
        <w:t>”</w:t>
      </w:r>
      <w:r w:rsidRPr="00A4038C">
        <w:rPr>
          <w:rFonts w:ascii="仿宋" w:eastAsia="仿宋" w:hAnsi="仿宋" w:hint="eastAsia"/>
          <w:color w:val="000000"/>
          <w:sz w:val="32"/>
        </w:rPr>
        <w:t>）和《</w:t>
      </w:r>
      <w:r w:rsidR="002B25F9">
        <w:rPr>
          <w:rFonts w:ascii="仿宋" w:eastAsia="仿宋" w:hAnsi="仿宋"/>
          <w:color w:val="000000"/>
          <w:sz w:val="32"/>
        </w:rPr>
        <w:t>兴业增益五年定期开放债券型证券投资基金</w:t>
      </w:r>
      <w:r w:rsidR="00D82E0A" w:rsidRPr="00A4038C">
        <w:rPr>
          <w:rFonts w:ascii="仿宋" w:eastAsia="仿宋" w:hAnsi="仿宋"/>
          <w:color w:val="000000"/>
          <w:sz w:val="32"/>
        </w:rPr>
        <w:t>基金合同</w:t>
      </w:r>
      <w:r w:rsidRPr="00A4038C">
        <w:rPr>
          <w:rFonts w:ascii="仿宋" w:eastAsia="仿宋" w:hAnsi="仿宋" w:hint="eastAsia"/>
          <w:color w:val="000000"/>
          <w:sz w:val="32"/>
        </w:rPr>
        <w:t>》（以下简称</w:t>
      </w:r>
      <w:r w:rsidRPr="00A4038C">
        <w:rPr>
          <w:rFonts w:ascii="仿宋" w:eastAsia="仿宋" w:hAnsi="仿宋"/>
          <w:color w:val="000000"/>
          <w:sz w:val="32"/>
        </w:rPr>
        <w:t>“</w:t>
      </w:r>
      <w:r w:rsidRPr="00A4038C">
        <w:rPr>
          <w:rFonts w:ascii="仿宋" w:eastAsia="仿宋" w:hAnsi="仿宋" w:hint="eastAsia"/>
          <w:color w:val="000000"/>
          <w:sz w:val="32"/>
        </w:rPr>
        <w:t>《基金合同》</w:t>
      </w:r>
      <w:r w:rsidRPr="00A4038C">
        <w:rPr>
          <w:rFonts w:ascii="仿宋" w:eastAsia="仿宋" w:hAnsi="仿宋"/>
          <w:color w:val="000000"/>
          <w:sz w:val="32"/>
        </w:rPr>
        <w:t>”</w:t>
      </w:r>
      <w:r w:rsidRPr="00A4038C">
        <w:rPr>
          <w:rFonts w:ascii="仿宋" w:eastAsia="仿宋" w:hAnsi="仿宋" w:hint="eastAsia"/>
          <w:color w:val="000000"/>
          <w:sz w:val="32"/>
        </w:rPr>
        <w:t>）的有关规定，现将</w:t>
      </w:r>
      <w:r w:rsidR="002B25F9">
        <w:rPr>
          <w:rFonts w:ascii="仿宋" w:eastAsia="仿宋" w:hAnsi="仿宋"/>
          <w:color w:val="000000"/>
          <w:sz w:val="32"/>
        </w:rPr>
        <w:t>兴业增益五年定期开放债券型证券投资基金</w:t>
      </w:r>
      <w:r w:rsidRPr="00A4038C">
        <w:rPr>
          <w:rFonts w:ascii="仿宋" w:eastAsia="仿宋" w:hAnsi="仿宋" w:hint="eastAsia"/>
          <w:color w:val="000000"/>
          <w:sz w:val="32"/>
        </w:rPr>
        <w:t>（以下简称</w:t>
      </w:r>
      <w:r w:rsidRPr="00A4038C">
        <w:rPr>
          <w:rFonts w:ascii="仿宋" w:eastAsia="仿宋" w:hAnsi="仿宋"/>
          <w:color w:val="000000"/>
          <w:sz w:val="32"/>
        </w:rPr>
        <w:t>“</w:t>
      </w:r>
      <w:r w:rsidRPr="00A4038C">
        <w:rPr>
          <w:rFonts w:ascii="仿宋" w:eastAsia="仿宋" w:hAnsi="仿宋" w:hint="eastAsia"/>
          <w:color w:val="000000"/>
          <w:sz w:val="32"/>
        </w:rPr>
        <w:t>本基金</w:t>
      </w:r>
      <w:r w:rsidRPr="00A4038C">
        <w:rPr>
          <w:rFonts w:ascii="仿宋" w:eastAsia="仿宋" w:hAnsi="仿宋"/>
          <w:color w:val="000000"/>
          <w:sz w:val="32"/>
        </w:rPr>
        <w:t>”</w:t>
      </w:r>
      <w:r w:rsidRPr="00A4038C">
        <w:rPr>
          <w:rFonts w:ascii="仿宋" w:eastAsia="仿宋" w:hAnsi="仿宋" w:hint="eastAsia"/>
          <w:color w:val="000000"/>
          <w:sz w:val="32"/>
        </w:rPr>
        <w:t>）基金份额持有人大会的决议及相关事项公告如下：</w:t>
      </w:r>
    </w:p>
    <w:p w:rsidR="003B4C84" w:rsidRPr="00A4038C" w:rsidRDefault="003B4C84" w:rsidP="00442AB9">
      <w:pPr>
        <w:autoSpaceDE w:val="0"/>
        <w:autoSpaceDN w:val="0"/>
        <w:adjustRightInd w:val="0"/>
        <w:ind w:firstLineChars="200" w:firstLine="640"/>
        <w:outlineLvl w:val="0"/>
        <w:rPr>
          <w:rFonts w:ascii="仿宋" w:eastAsia="仿宋" w:hAnsi="仿宋" w:cs="宋体"/>
          <w:b/>
          <w:color w:val="000000"/>
          <w:kern w:val="0"/>
          <w:sz w:val="32"/>
          <w:szCs w:val="32"/>
        </w:rPr>
      </w:pPr>
      <w:r w:rsidRPr="00A4038C">
        <w:rPr>
          <w:rFonts w:ascii="仿宋" w:eastAsia="仿宋" w:hAnsi="仿宋" w:cs="宋体" w:hint="eastAsia"/>
          <w:b/>
          <w:color w:val="000000"/>
          <w:kern w:val="0"/>
          <w:sz w:val="32"/>
          <w:szCs w:val="32"/>
        </w:rPr>
        <w:t>一、本次基金份额持有人大会会议情况</w:t>
      </w:r>
    </w:p>
    <w:p w:rsidR="003B4C84" w:rsidRPr="00A4038C" w:rsidRDefault="003B4C84" w:rsidP="004B7349">
      <w:pPr>
        <w:autoSpaceDE w:val="0"/>
        <w:autoSpaceDN w:val="0"/>
        <w:adjustRightInd w:val="0"/>
        <w:ind w:firstLineChars="200" w:firstLine="640"/>
        <w:rPr>
          <w:rFonts w:ascii="仿宋" w:eastAsia="仿宋" w:hAnsi="仿宋"/>
          <w:color w:val="000000"/>
          <w:sz w:val="32"/>
        </w:rPr>
      </w:pPr>
      <w:r w:rsidRPr="00A4038C">
        <w:rPr>
          <w:rFonts w:ascii="仿宋" w:eastAsia="仿宋" w:hAnsi="仿宋" w:hint="eastAsia"/>
          <w:color w:val="000000"/>
          <w:sz w:val="32"/>
        </w:rPr>
        <w:t>本基金以通讯方式召开了基金份额持有人大会</w:t>
      </w:r>
      <w:r w:rsidR="00A543E8" w:rsidRPr="00A4038C">
        <w:rPr>
          <w:rFonts w:ascii="仿宋" w:eastAsia="仿宋" w:hAnsi="仿宋" w:hint="eastAsia"/>
          <w:color w:val="000000"/>
          <w:sz w:val="32"/>
        </w:rPr>
        <w:t>（以下简称“本次大会”）</w:t>
      </w:r>
      <w:r w:rsidRPr="00A4038C">
        <w:rPr>
          <w:rFonts w:ascii="仿宋" w:eastAsia="仿宋" w:hAnsi="仿宋" w:hint="eastAsia"/>
          <w:color w:val="000000"/>
          <w:sz w:val="32"/>
        </w:rPr>
        <w:t>，</w:t>
      </w:r>
      <w:r w:rsidR="00A543E8" w:rsidRPr="00A4038C">
        <w:rPr>
          <w:rFonts w:ascii="仿宋" w:eastAsia="仿宋" w:hAnsi="仿宋" w:hint="eastAsia"/>
          <w:color w:val="000000"/>
          <w:sz w:val="32"/>
        </w:rPr>
        <w:t>本次</w:t>
      </w:r>
      <w:r w:rsidRPr="00A4038C">
        <w:rPr>
          <w:rFonts w:ascii="仿宋" w:eastAsia="仿宋" w:hAnsi="仿宋" w:hint="eastAsia"/>
          <w:color w:val="000000"/>
          <w:sz w:val="32"/>
        </w:rPr>
        <w:t>大会投票表决起止时间为自</w:t>
      </w:r>
      <w:r w:rsidR="002B25F9" w:rsidRPr="002B25F9">
        <w:rPr>
          <w:rFonts w:ascii="仿宋" w:eastAsia="仿宋" w:hAnsi="仿宋" w:hint="eastAsia"/>
          <w:sz w:val="32"/>
          <w:szCs w:val="32"/>
        </w:rPr>
        <w:t>2022年6月23日</w:t>
      </w:r>
      <w:r w:rsidR="008E1696" w:rsidRPr="00A4038C">
        <w:rPr>
          <w:rFonts w:ascii="仿宋" w:eastAsia="仿宋" w:hAnsi="仿宋" w:hint="eastAsia"/>
          <w:sz w:val="32"/>
          <w:szCs w:val="32"/>
        </w:rPr>
        <w:t>起至</w:t>
      </w:r>
      <w:r w:rsidR="002B25F9" w:rsidRPr="002B25F9">
        <w:rPr>
          <w:rFonts w:ascii="仿宋" w:eastAsia="仿宋" w:hAnsi="仿宋" w:hint="eastAsia"/>
          <w:sz w:val="32"/>
          <w:szCs w:val="32"/>
        </w:rPr>
        <w:t>2022年7月20日</w:t>
      </w:r>
      <w:r w:rsidR="0013033D" w:rsidRPr="00A4038C">
        <w:rPr>
          <w:rFonts w:ascii="仿宋" w:eastAsia="仿宋" w:hAnsi="仿宋"/>
          <w:color w:val="000000"/>
          <w:sz w:val="32"/>
        </w:rPr>
        <w:t>17：00止</w:t>
      </w:r>
      <w:r w:rsidRPr="00A4038C">
        <w:rPr>
          <w:rFonts w:ascii="仿宋" w:eastAsia="仿宋" w:hAnsi="仿宋" w:hint="eastAsia"/>
          <w:color w:val="000000"/>
          <w:sz w:val="32"/>
        </w:rPr>
        <w:t>。</w:t>
      </w:r>
      <w:r w:rsidR="002B25F9" w:rsidRPr="002B25F9">
        <w:rPr>
          <w:rFonts w:ascii="仿宋" w:eastAsia="仿宋" w:hAnsi="仿宋" w:hint="eastAsia"/>
          <w:sz w:val="32"/>
          <w:szCs w:val="32"/>
        </w:rPr>
        <w:t>2022年7月21日</w:t>
      </w:r>
      <w:r w:rsidRPr="00A4038C">
        <w:rPr>
          <w:rFonts w:ascii="仿宋" w:eastAsia="仿宋" w:hAnsi="仿宋" w:hint="eastAsia"/>
          <w:color w:val="000000"/>
          <w:sz w:val="32"/>
        </w:rPr>
        <w:t>，在本基金的基金托管人</w:t>
      </w:r>
      <w:r w:rsidR="002B25F9">
        <w:rPr>
          <w:rFonts w:ascii="仿宋" w:eastAsia="仿宋" w:hAnsi="仿宋" w:hint="eastAsia"/>
          <w:color w:val="000000"/>
          <w:sz w:val="32"/>
        </w:rPr>
        <w:t>交通</w:t>
      </w:r>
      <w:r w:rsidR="001B0501" w:rsidRPr="00A4038C">
        <w:rPr>
          <w:rFonts w:ascii="仿宋" w:eastAsia="仿宋" w:hAnsi="仿宋" w:hint="eastAsia"/>
          <w:color w:val="000000"/>
          <w:sz w:val="32"/>
        </w:rPr>
        <w:t>银行股份有限公司</w:t>
      </w:r>
      <w:r w:rsidRPr="00A4038C">
        <w:rPr>
          <w:rFonts w:ascii="仿宋" w:eastAsia="仿宋" w:hAnsi="仿宋" w:hint="eastAsia"/>
          <w:color w:val="000000"/>
          <w:sz w:val="32"/>
        </w:rPr>
        <w:t>授权代表的监督下，本基金管理人</w:t>
      </w:r>
      <w:r w:rsidR="00C85A8E" w:rsidRPr="00A4038C">
        <w:rPr>
          <w:rFonts w:ascii="仿宋" w:eastAsia="仿宋" w:hAnsi="仿宋" w:hint="eastAsia"/>
          <w:color w:val="000000"/>
          <w:sz w:val="32"/>
        </w:rPr>
        <w:t>授权的两名监督员</w:t>
      </w:r>
      <w:r w:rsidRPr="00A4038C">
        <w:rPr>
          <w:rFonts w:ascii="仿宋" w:eastAsia="仿宋" w:hAnsi="仿宋" w:hint="eastAsia"/>
          <w:color w:val="000000"/>
          <w:sz w:val="32"/>
        </w:rPr>
        <w:t>对本次大会表决进行了计票，上海市通力律师事务所对计票过程进行了见证，上海市东方公证处对计票过程及结果进行了公证。</w:t>
      </w:r>
    </w:p>
    <w:p w:rsidR="0054680B" w:rsidRPr="00A4038C" w:rsidRDefault="003B4C84" w:rsidP="008E1696">
      <w:pPr>
        <w:ind w:firstLineChars="200" w:firstLine="640"/>
        <w:rPr>
          <w:rFonts w:ascii="仿宋" w:eastAsia="仿宋" w:hAnsi="仿宋"/>
          <w:color w:val="000000"/>
          <w:sz w:val="32"/>
        </w:rPr>
      </w:pPr>
      <w:r w:rsidRPr="00A4038C">
        <w:rPr>
          <w:rFonts w:ascii="仿宋" w:eastAsia="仿宋" w:hAnsi="仿宋" w:hint="eastAsia"/>
          <w:color w:val="000000"/>
          <w:sz w:val="32"/>
        </w:rPr>
        <w:t>经统计，参加本次基金份额持有人大会投票表决的基金份额持有人</w:t>
      </w:r>
      <w:r w:rsidR="00A543E8" w:rsidRPr="00A4038C">
        <w:rPr>
          <w:rFonts w:ascii="仿宋" w:eastAsia="仿宋" w:hAnsi="仿宋" w:hint="eastAsia"/>
          <w:color w:val="000000"/>
          <w:sz w:val="32"/>
        </w:rPr>
        <w:t>或其代理人</w:t>
      </w:r>
      <w:r w:rsidRPr="00A4038C">
        <w:rPr>
          <w:rFonts w:ascii="仿宋" w:eastAsia="仿宋" w:hAnsi="仿宋" w:hint="eastAsia"/>
          <w:color w:val="000000"/>
          <w:sz w:val="32"/>
        </w:rPr>
        <w:t>所持</w:t>
      </w:r>
      <w:r w:rsidR="00A543E8" w:rsidRPr="00A4038C">
        <w:rPr>
          <w:rFonts w:ascii="仿宋" w:eastAsia="仿宋" w:hAnsi="仿宋" w:hint="eastAsia"/>
          <w:color w:val="000000"/>
          <w:sz w:val="32"/>
        </w:rPr>
        <w:t>基金</w:t>
      </w:r>
      <w:r w:rsidRPr="00A4038C">
        <w:rPr>
          <w:rFonts w:ascii="仿宋" w:eastAsia="仿宋" w:hAnsi="仿宋" w:hint="eastAsia"/>
          <w:color w:val="000000"/>
          <w:sz w:val="32"/>
        </w:rPr>
        <w:t>份额共计</w:t>
      </w:r>
      <w:r w:rsidR="002B25F9" w:rsidRPr="0000326F">
        <w:rPr>
          <w:rFonts w:ascii="仿宋" w:eastAsia="仿宋" w:hAnsi="仿宋" w:cs="仿宋"/>
          <w:sz w:val="32"/>
          <w:szCs w:val="32"/>
        </w:rPr>
        <w:t>1</w:t>
      </w:r>
      <w:r w:rsidR="002B25F9">
        <w:rPr>
          <w:rFonts w:ascii="仿宋" w:eastAsia="仿宋" w:hAnsi="仿宋" w:cs="仿宋" w:hint="eastAsia"/>
          <w:sz w:val="32"/>
          <w:szCs w:val="32"/>
        </w:rPr>
        <w:t>,</w:t>
      </w:r>
      <w:r w:rsidR="002B25F9" w:rsidRPr="0000326F">
        <w:rPr>
          <w:rFonts w:ascii="仿宋" w:eastAsia="仿宋" w:hAnsi="仿宋" w:cs="仿宋"/>
          <w:sz w:val="32"/>
          <w:szCs w:val="32"/>
        </w:rPr>
        <w:t>999</w:t>
      </w:r>
      <w:r w:rsidR="002B25F9">
        <w:rPr>
          <w:rFonts w:ascii="仿宋" w:eastAsia="仿宋" w:hAnsi="仿宋" w:cs="仿宋" w:hint="eastAsia"/>
          <w:sz w:val="32"/>
          <w:szCs w:val="32"/>
        </w:rPr>
        <w:t>,</w:t>
      </w:r>
      <w:r w:rsidR="002B25F9" w:rsidRPr="0000326F">
        <w:rPr>
          <w:rFonts w:ascii="仿宋" w:eastAsia="仿宋" w:hAnsi="仿宋" w:cs="仿宋"/>
          <w:sz w:val="32"/>
          <w:szCs w:val="32"/>
        </w:rPr>
        <w:t>999</w:t>
      </w:r>
      <w:r w:rsidR="002B25F9">
        <w:rPr>
          <w:rFonts w:ascii="仿宋" w:eastAsia="仿宋" w:hAnsi="仿宋" w:cs="仿宋" w:hint="eastAsia"/>
          <w:sz w:val="32"/>
          <w:szCs w:val="32"/>
        </w:rPr>
        <w:t>,</w:t>
      </w:r>
      <w:r w:rsidR="002B25F9" w:rsidRPr="0000326F">
        <w:rPr>
          <w:rFonts w:ascii="仿宋" w:eastAsia="仿宋" w:hAnsi="仿宋" w:cs="仿宋"/>
          <w:sz w:val="32"/>
          <w:szCs w:val="32"/>
        </w:rPr>
        <w:t>000</w:t>
      </w:r>
      <w:r w:rsidR="002B25F9">
        <w:rPr>
          <w:rFonts w:ascii="仿宋" w:eastAsia="仿宋" w:hAnsi="仿宋" w:cs="仿宋" w:hint="eastAsia"/>
          <w:sz w:val="32"/>
          <w:szCs w:val="32"/>
        </w:rPr>
        <w:t>.00</w:t>
      </w:r>
      <w:r w:rsidR="002F3DE5" w:rsidRPr="002F3DE5">
        <w:rPr>
          <w:rFonts w:ascii="仿宋" w:eastAsia="仿宋" w:hAnsi="仿宋" w:cs="仿宋" w:hint="eastAsia"/>
          <w:sz w:val="32"/>
          <w:szCs w:val="32"/>
        </w:rPr>
        <w:t>份</w:t>
      </w:r>
      <w:r w:rsidR="008D576D" w:rsidRPr="00A4038C">
        <w:rPr>
          <w:rFonts w:ascii="仿宋" w:eastAsia="仿宋" w:hAnsi="仿宋" w:hint="eastAsia"/>
          <w:color w:val="000000"/>
          <w:sz w:val="32"/>
        </w:rPr>
        <w:t>，</w:t>
      </w:r>
      <w:r w:rsidRPr="00A4038C">
        <w:rPr>
          <w:rFonts w:ascii="仿宋" w:eastAsia="仿宋" w:hAnsi="仿宋" w:hint="eastAsia"/>
          <w:color w:val="000000"/>
          <w:sz w:val="32"/>
        </w:rPr>
        <w:t>占权益登记日（</w:t>
      </w:r>
      <w:r w:rsidR="002B25F9" w:rsidRPr="002B25F9">
        <w:rPr>
          <w:rFonts w:ascii="仿宋" w:eastAsia="仿宋" w:hAnsi="仿宋" w:cs="仿宋" w:hint="eastAsia"/>
          <w:sz w:val="32"/>
          <w:szCs w:val="32"/>
        </w:rPr>
        <w:t>2022年6月22日</w:t>
      </w:r>
      <w:r w:rsidRPr="00A4038C">
        <w:rPr>
          <w:rFonts w:ascii="仿宋" w:eastAsia="仿宋" w:hAnsi="仿宋" w:hint="eastAsia"/>
          <w:color w:val="000000"/>
          <w:sz w:val="32"/>
        </w:rPr>
        <w:t>）本基金基金总份额</w:t>
      </w:r>
      <w:r w:rsidR="002B25F9" w:rsidRPr="0000326F">
        <w:rPr>
          <w:rFonts w:ascii="仿宋" w:eastAsia="仿宋" w:hAnsi="仿宋" w:cs="仿宋"/>
          <w:sz w:val="32"/>
          <w:szCs w:val="32"/>
        </w:rPr>
        <w:lastRenderedPageBreak/>
        <w:t>2</w:t>
      </w:r>
      <w:r w:rsidR="002B25F9">
        <w:rPr>
          <w:rFonts w:ascii="仿宋" w:eastAsia="仿宋" w:hAnsi="仿宋" w:cs="仿宋" w:hint="eastAsia"/>
          <w:sz w:val="32"/>
          <w:szCs w:val="32"/>
        </w:rPr>
        <w:t>,</w:t>
      </w:r>
      <w:r w:rsidR="002B25F9" w:rsidRPr="0000326F">
        <w:rPr>
          <w:rFonts w:ascii="仿宋" w:eastAsia="仿宋" w:hAnsi="仿宋" w:cs="仿宋"/>
          <w:sz w:val="32"/>
          <w:szCs w:val="32"/>
        </w:rPr>
        <w:t>000</w:t>
      </w:r>
      <w:r w:rsidR="002B25F9">
        <w:rPr>
          <w:rFonts w:ascii="仿宋" w:eastAsia="仿宋" w:hAnsi="仿宋" w:cs="仿宋" w:hint="eastAsia"/>
          <w:sz w:val="32"/>
          <w:szCs w:val="32"/>
        </w:rPr>
        <w:t>,</w:t>
      </w:r>
      <w:r w:rsidR="002B25F9" w:rsidRPr="0000326F">
        <w:rPr>
          <w:rFonts w:ascii="仿宋" w:eastAsia="仿宋" w:hAnsi="仿宋" w:cs="仿宋"/>
          <w:sz w:val="32"/>
          <w:szCs w:val="32"/>
        </w:rPr>
        <w:t>002</w:t>
      </w:r>
      <w:r w:rsidR="002B25F9">
        <w:rPr>
          <w:rFonts w:ascii="仿宋" w:eastAsia="仿宋" w:hAnsi="仿宋" w:cs="仿宋" w:hint="eastAsia"/>
          <w:sz w:val="32"/>
          <w:szCs w:val="32"/>
        </w:rPr>
        <w:t>,</w:t>
      </w:r>
      <w:r w:rsidR="002B25F9" w:rsidRPr="0000326F">
        <w:rPr>
          <w:rFonts w:ascii="仿宋" w:eastAsia="仿宋" w:hAnsi="仿宋" w:cs="仿宋"/>
          <w:sz w:val="32"/>
          <w:szCs w:val="32"/>
        </w:rPr>
        <w:t>444.97</w:t>
      </w:r>
      <w:r w:rsidR="00A6096B" w:rsidRPr="00244CE4">
        <w:rPr>
          <w:rFonts w:ascii="仿宋" w:eastAsia="仿宋" w:hAnsi="仿宋" w:cs="仿宋" w:hint="eastAsia"/>
          <w:sz w:val="32"/>
          <w:szCs w:val="32"/>
        </w:rPr>
        <w:t>份的</w:t>
      </w:r>
      <w:r w:rsidR="002B25F9">
        <w:rPr>
          <w:rFonts w:ascii="仿宋" w:eastAsia="仿宋" w:hAnsi="仿宋" w:cs="仿宋" w:hint="eastAsia"/>
          <w:sz w:val="32"/>
          <w:szCs w:val="32"/>
        </w:rPr>
        <w:t>99.9998</w:t>
      </w:r>
      <w:r w:rsidR="00A6096B">
        <w:rPr>
          <w:rFonts w:ascii="仿宋" w:eastAsia="仿宋" w:hAnsi="仿宋" w:cs="仿宋"/>
          <w:sz w:val="32"/>
          <w:szCs w:val="32"/>
        </w:rPr>
        <w:t>%</w:t>
      </w:r>
      <w:r w:rsidRPr="00A4038C">
        <w:rPr>
          <w:rFonts w:ascii="仿宋" w:eastAsia="仿宋" w:hAnsi="仿宋" w:hint="eastAsia"/>
          <w:color w:val="000000"/>
          <w:sz w:val="32"/>
        </w:rPr>
        <w:t>，达到法定开会条件，符合《基金法》、《运作办法》和《基金合同》的有关规定。本次大会审议了《</w:t>
      </w:r>
      <w:r w:rsidR="00A6096B" w:rsidRPr="00120031">
        <w:rPr>
          <w:rFonts w:ascii="仿宋" w:eastAsia="仿宋" w:hAnsi="仿宋" w:cs="仿宋" w:hint="eastAsia"/>
          <w:sz w:val="32"/>
          <w:szCs w:val="32"/>
        </w:rPr>
        <w:t>关于终止</w:t>
      </w:r>
      <w:r w:rsidR="002B25F9">
        <w:rPr>
          <w:rFonts w:ascii="仿宋" w:eastAsia="仿宋" w:hAnsi="仿宋" w:cs="仿宋" w:hint="eastAsia"/>
          <w:sz w:val="32"/>
          <w:szCs w:val="32"/>
        </w:rPr>
        <w:t>兴业增益五年定期开放债券型证券投资基金</w:t>
      </w:r>
      <w:r w:rsidR="00A6096B" w:rsidRPr="00120031">
        <w:rPr>
          <w:rFonts w:ascii="仿宋" w:eastAsia="仿宋" w:hAnsi="仿宋" w:cs="仿宋" w:hint="eastAsia"/>
          <w:sz w:val="32"/>
          <w:szCs w:val="32"/>
        </w:rPr>
        <w:t>基金合同有关事项的议案</w:t>
      </w:r>
      <w:r w:rsidRPr="00A4038C">
        <w:rPr>
          <w:rFonts w:ascii="仿宋" w:eastAsia="仿宋" w:hAnsi="仿宋" w:hint="eastAsia"/>
          <w:color w:val="000000"/>
          <w:sz w:val="32"/>
        </w:rPr>
        <w:t>》（以下简称</w:t>
      </w:r>
      <w:r w:rsidRPr="00A4038C">
        <w:rPr>
          <w:rFonts w:ascii="仿宋" w:eastAsia="仿宋" w:hAnsi="仿宋"/>
          <w:color w:val="000000"/>
          <w:sz w:val="32"/>
        </w:rPr>
        <w:t>“</w:t>
      </w:r>
      <w:r w:rsidRPr="00A4038C">
        <w:rPr>
          <w:rFonts w:ascii="仿宋" w:eastAsia="仿宋" w:hAnsi="仿宋" w:hint="eastAsia"/>
          <w:color w:val="000000"/>
          <w:sz w:val="32"/>
        </w:rPr>
        <w:t>本次会议议案</w:t>
      </w:r>
      <w:r w:rsidRPr="00A4038C">
        <w:rPr>
          <w:rFonts w:ascii="仿宋" w:eastAsia="仿宋" w:hAnsi="仿宋"/>
          <w:color w:val="000000"/>
          <w:sz w:val="32"/>
        </w:rPr>
        <w:t>”</w:t>
      </w:r>
      <w:r w:rsidRPr="00A4038C">
        <w:rPr>
          <w:rFonts w:ascii="仿宋" w:eastAsia="仿宋" w:hAnsi="仿宋" w:hint="eastAsia"/>
          <w:color w:val="000000"/>
          <w:sz w:val="32"/>
        </w:rPr>
        <w:t>）并由参加</w:t>
      </w:r>
      <w:r w:rsidR="00A543E8" w:rsidRPr="00A4038C">
        <w:rPr>
          <w:rFonts w:ascii="仿宋" w:eastAsia="仿宋" w:hAnsi="仿宋" w:hint="eastAsia"/>
          <w:color w:val="000000"/>
          <w:sz w:val="32"/>
        </w:rPr>
        <w:t>本次</w:t>
      </w:r>
      <w:r w:rsidRPr="00A4038C">
        <w:rPr>
          <w:rFonts w:ascii="仿宋" w:eastAsia="仿宋" w:hAnsi="仿宋" w:hint="eastAsia"/>
          <w:color w:val="000000"/>
          <w:sz w:val="32"/>
        </w:rPr>
        <w:t>大会的基金份额持有人对本次会议议案进行表决，表决结果为：</w:t>
      </w:r>
      <w:r w:rsidR="00A543E8" w:rsidRPr="00A4038C">
        <w:rPr>
          <w:rFonts w:ascii="仿宋" w:eastAsia="仿宋" w:hAnsi="仿宋" w:hint="eastAsia"/>
          <w:color w:val="000000"/>
          <w:sz w:val="32"/>
        </w:rPr>
        <w:t>同意票所代表的基金份额为</w:t>
      </w:r>
      <w:r w:rsidR="002B25F9" w:rsidRPr="0000326F">
        <w:rPr>
          <w:rFonts w:ascii="仿宋" w:eastAsia="仿宋" w:hAnsi="仿宋" w:cs="仿宋"/>
          <w:sz w:val="32"/>
          <w:szCs w:val="32"/>
        </w:rPr>
        <w:t>1</w:t>
      </w:r>
      <w:r w:rsidR="002B25F9">
        <w:rPr>
          <w:rFonts w:ascii="仿宋" w:eastAsia="仿宋" w:hAnsi="仿宋" w:cs="仿宋" w:hint="eastAsia"/>
          <w:sz w:val="32"/>
          <w:szCs w:val="32"/>
        </w:rPr>
        <w:t>,</w:t>
      </w:r>
      <w:r w:rsidR="002B25F9" w:rsidRPr="0000326F">
        <w:rPr>
          <w:rFonts w:ascii="仿宋" w:eastAsia="仿宋" w:hAnsi="仿宋" w:cs="仿宋"/>
          <w:sz w:val="32"/>
          <w:szCs w:val="32"/>
        </w:rPr>
        <w:t>999</w:t>
      </w:r>
      <w:r w:rsidR="002B25F9">
        <w:rPr>
          <w:rFonts w:ascii="仿宋" w:eastAsia="仿宋" w:hAnsi="仿宋" w:cs="仿宋" w:hint="eastAsia"/>
          <w:sz w:val="32"/>
          <w:szCs w:val="32"/>
        </w:rPr>
        <w:t>,</w:t>
      </w:r>
      <w:r w:rsidR="002B25F9" w:rsidRPr="0000326F">
        <w:rPr>
          <w:rFonts w:ascii="仿宋" w:eastAsia="仿宋" w:hAnsi="仿宋" w:cs="仿宋"/>
          <w:sz w:val="32"/>
          <w:szCs w:val="32"/>
        </w:rPr>
        <w:t>999</w:t>
      </w:r>
      <w:r w:rsidR="002B25F9">
        <w:rPr>
          <w:rFonts w:ascii="仿宋" w:eastAsia="仿宋" w:hAnsi="仿宋" w:cs="仿宋" w:hint="eastAsia"/>
          <w:sz w:val="32"/>
          <w:szCs w:val="32"/>
        </w:rPr>
        <w:t>,</w:t>
      </w:r>
      <w:r w:rsidR="002B25F9" w:rsidRPr="0000326F">
        <w:rPr>
          <w:rFonts w:ascii="仿宋" w:eastAsia="仿宋" w:hAnsi="仿宋" w:cs="仿宋"/>
          <w:sz w:val="32"/>
          <w:szCs w:val="32"/>
        </w:rPr>
        <w:t>000</w:t>
      </w:r>
      <w:r w:rsidR="002B25F9">
        <w:rPr>
          <w:rFonts w:ascii="仿宋" w:eastAsia="仿宋" w:hAnsi="仿宋" w:cs="仿宋" w:hint="eastAsia"/>
          <w:sz w:val="32"/>
          <w:szCs w:val="32"/>
        </w:rPr>
        <w:t>.00</w:t>
      </w:r>
      <w:r w:rsidR="002F3DE5" w:rsidRPr="002F3DE5">
        <w:rPr>
          <w:rFonts w:ascii="仿宋" w:eastAsia="仿宋" w:hAnsi="仿宋" w:cs="仿宋" w:hint="eastAsia"/>
          <w:sz w:val="32"/>
          <w:szCs w:val="32"/>
        </w:rPr>
        <w:t>份</w:t>
      </w:r>
      <w:r w:rsidRPr="00A4038C">
        <w:rPr>
          <w:rFonts w:ascii="仿宋" w:eastAsia="仿宋" w:hAnsi="仿宋" w:hint="eastAsia"/>
          <w:color w:val="000000"/>
          <w:sz w:val="32"/>
        </w:rPr>
        <w:t>，</w:t>
      </w:r>
      <w:r w:rsidR="00A543E8" w:rsidRPr="00A4038C">
        <w:rPr>
          <w:rFonts w:ascii="仿宋" w:eastAsia="仿宋" w:hAnsi="仿宋" w:hint="eastAsia"/>
          <w:color w:val="000000"/>
          <w:sz w:val="32"/>
        </w:rPr>
        <w:t>反对票所代表的基金份额为</w:t>
      </w:r>
      <w:r w:rsidRPr="00A4038C">
        <w:rPr>
          <w:rFonts w:ascii="仿宋" w:eastAsia="仿宋" w:hAnsi="仿宋"/>
          <w:color w:val="000000"/>
          <w:sz w:val="32"/>
        </w:rPr>
        <w:t>0</w:t>
      </w:r>
      <w:r w:rsidRPr="00A4038C">
        <w:rPr>
          <w:rFonts w:ascii="仿宋" w:eastAsia="仿宋" w:hAnsi="仿宋" w:hint="eastAsia"/>
          <w:color w:val="000000"/>
          <w:sz w:val="32"/>
        </w:rPr>
        <w:t>份，</w:t>
      </w:r>
      <w:r w:rsidR="00A543E8" w:rsidRPr="00A4038C">
        <w:rPr>
          <w:rFonts w:ascii="仿宋" w:eastAsia="仿宋" w:hAnsi="仿宋" w:hint="eastAsia"/>
          <w:color w:val="000000"/>
          <w:sz w:val="32"/>
        </w:rPr>
        <w:t>弃权票所代表的基金份额为</w:t>
      </w:r>
      <w:r w:rsidRPr="00A4038C">
        <w:rPr>
          <w:rFonts w:ascii="仿宋" w:eastAsia="仿宋" w:hAnsi="仿宋"/>
          <w:color w:val="000000"/>
          <w:sz w:val="32"/>
        </w:rPr>
        <w:t>0</w:t>
      </w:r>
      <w:r w:rsidRPr="00A4038C">
        <w:rPr>
          <w:rFonts w:ascii="仿宋" w:eastAsia="仿宋" w:hAnsi="仿宋" w:hint="eastAsia"/>
          <w:color w:val="000000"/>
          <w:sz w:val="32"/>
        </w:rPr>
        <w:t>份。同意本次</w:t>
      </w:r>
      <w:r w:rsidR="00A543E8" w:rsidRPr="00A4038C">
        <w:rPr>
          <w:rFonts w:ascii="仿宋" w:eastAsia="仿宋" w:hAnsi="仿宋" w:hint="eastAsia"/>
          <w:color w:val="000000"/>
          <w:sz w:val="32"/>
        </w:rPr>
        <w:t>会议</w:t>
      </w:r>
      <w:r w:rsidRPr="00A4038C">
        <w:rPr>
          <w:rFonts w:ascii="仿宋" w:eastAsia="仿宋" w:hAnsi="仿宋" w:hint="eastAsia"/>
          <w:color w:val="000000"/>
          <w:sz w:val="32"/>
        </w:rPr>
        <w:t>议案的参会份额占参加本次</w:t>
      </w:r>
      <w:r w:rsidR="00A543E8" w:rsidRPr="00A4038C">
        <w:rPr>
          <w:rFonts w:ascii="仿宋" w:eastAsia="仿宋" w:hAnsi="仿宋" w:hint="eastAsia"/>
          <w:color w:val="000000"/>
          <w:sz w:val="32"/>
        </w:rPr>
        <w:t>大会</w:t>
      </w:r>
      <w:r w:rsidRPr="00A4038C">
        <w:rPr>
          <w:rFonts w:ascii="仿宋" w:eastAsia="仿宋" w:hAnsi="仿宋" w:hint="eastAsia"/>
          <w:color w:val="000000"/>
          <w:sz w:val="32"/>
        </w:rPr>
        <w:t>表决的基金份额持有人</w:t>
      </w:r>
      <w:r w:rsidR="003125BC" w:rsidRPr="00A4038C">
        <w:rPr>
          <w:rFonts w:ascii="仿宋" w:eastAsia="仿宋" w:hAnsi="仿宋" w:hint="eastAsia"/>
          <w:color w:val="000000"/>
          <w:sz w:val="32"/>
        </w:rPr>
        <w:t>或</w:t>
      </w:r>
      <w:r w:rsidR="00A543E8" w:rsidRPr="00A4038C">
        <w:rPr>
          <w:rFonts w:ascii="仿宋" w:eastAsia="仿宋" w:hAnsi="仿宋" w:hint="eastAsia"/>
          <w:color w:val="000000"/>
          <w:sz w:val="32"/>
        </w:rPr>
        <w:t>其</w:t>
      </w:r>
      <w:r w:rsidRPr="00A4038C">
        <w:rPr>
          <w:rFonts w:ascii="仿宋" w:eastAsia="仿宋" w:hAnsi="仿宋" w:hint="eastAsia"/>
          <w:color w:val="000000"/>
          <w:sz w:val="32"/>
        </w:rPr>
        <w:t>代理人所持</w:t>
      </w:r>
      <w:r w:rsidR="000A3751" w:rsidRPr="00A4038C">
        <w:rPr>
          <w:rFonts w:ascii="仿宋" w:eastAsia="仿宋" w:hAnsi="仿宋" w:hint="eastAsia"/>
          <w:color w:val="000000"/>
          <w:sz w:val="32"/>
        </w:rPr>
        <w:t>表决权</w:t>
      </w:r>
      <w:r w:rsidRPr="00A4038C">
        <w:rPr>
          <w:rFonts w:ascii="仿宋" w:eastAsia="仿宋" w:hAnsi="仿宋" w:hint="eastAsia"/>
          <w:color w:val="000000"/>
          <w:sz w:val="32"/>
        </w:rPr>
        <w:t>的</w:t>
      </w:r>
      <w:r w:rsidRPr="00A4038C">
        <w:rPr>
          <w:rFonts w:ascii="仿宋" w:eastAsia="仿宋" w:hAnsi="仿宋"/>
          <w:color w:val="000000"/>
          <w:sz w:val="32"/>
        </w:rPr>
        <w:t>100%</w:t>
      </w:r>
      <w:r w:rsidRPr="00A4038C">
        <w:rPr>
          <w:rFonts w:ascii="仿宋" w:eastAsia="仿宋" w:hAnsi="仿宋" w:hint="eastAsia"/>
          <w:color w:val="000000"/>
          <w:sz w:val="32"/>
        </w:rPr>
        <w:t>，达</w:t>
      </w:r>
      <w:r w:rsidR="00A9518E" w:rsidRPr="00A4038C">
        <w:rPr>
          <w:rFonts w:ascii="仿宋" w:eastAsia="仿宋" w:hAnsi="仿宋" w:hint="eastAsia"/>
          <w:color w:val="000000"/>
          <w:sz w:val="32"/>
        </w:rPr>
        <w:t>参加</w:t>
      </w:r>
      <w:r w:rsidR="00A543E8" w:rsidRPr="00A4038C">
        <w:rPr>
          <w:rFonts w:ascii="仿宋" w:eastAsia="仿宋" w:hAnsi="仿宋" w:hint="eastAsia"/>
          <w:color w:val="000000"/>
          <w:sz w:val="32"/>
        </w:rPr>
        <w:t>本次</w:t>
      </w:r>
      <w:r w:rsidR="00A9518E" w:rsidRPr="00A4038C">
        <w:rPr>
          <w:rFonts w:ascii="仿宋" w:eastAsia="仿宋" w:hAnsi="仿宋" w:hint="eastAsia"/>
          <w:color w:val="000000"/>
          <w:sz w:val="32"/>
        </w:rPr>
        <w:t>大会的基金份额持有人或其代理人所持表决权</w:t>
      </w:r>
      <w:r w:rsidR="004625E5" w:rsidRPr="00A4038C">
        <w:rPr>
          <w:rFonts w:ascii="仿宋" w:eastAsia="仿宋" w:hAnsi="仿宋" w:hint="eastAsia"/>
          <w:color w:val="000000"/>
          <w:sz w:val="32"/>
        </w:rPr>
        <w:t>的</w:t>
      </w:r>
      <w:r w:rsidR="00A6096B" w:rsidRPr="000261F7">
        <w:rPr>
          <w:rFonts w:ascii="仿宋" w:eastAsia="仿宋" w:hAnsi="仿宋"/>
          <w:color w:val="000000"/>
          <w:sz w:val="30"/>
          <w:szCs w:val="30"/>
        </w:rPr>
        <w:t>三</w:t>
      </w:r>
      <w:r w:rsidR="00A6096B" w:rsidRPr="000261F7">
        <w:rPr>
          <w:rFonts w:ascii="仿宋" w:eastAsia="仿宋" w:hAnsi="仿宋" w:hint="eastAsia"/>
          <w:color w:val="000000"/>
          <w:sz w:val="30"/>
          <w:szCs w:val="30"/>
        </w:rPr>
        <w:t>分之</w:t>
      </w:r>
      <w:r w:rsidR="00A6096B" w:rsidRPr="000261F7">
        <w:rPr>
          <w:rFonts w:ascii="仿宋" w:eastAsia="仿宋" w:hAnsi="仿宋"/>
          <w:color w:val="000000"/>
          <w:sz w:val="30"/>
          <w:szCs w:val="30"/>
        </w:rPr>
        <w:t>二</w:t>
      </w:r>
      <w:r w:rsidRPr="00A4038C">
        <w:rPr>
          <w:rFonts w:ascii="仿宋" w:eastAsia="仿宋" w:hAnsi="仿宋" w:hint="eastAsia"/>
          <w:color w:val="000000"/>
          <w:sz w:val="32"/>
        </w:rPr>
        <w:t>以上</w:t>
      </w:r>
      <w:r w:rsidR="00A47AE0" w:rsidRPr="00A4038C">
        <w:rPr>
          <w:rFonts w:ascii="仿宋" w:eastAsia="仿宋" w:hAnsi="仿宋" w:hint="eastAsia"/>
          <w:color w:val="000000"/>
          <w:sz w:val="32"/>
        </w:rPr>
        <w:t>（含</w:t>
      </w:r>
      <w:r w:rsidR="00A6096B" w:rsidRPr="000261F7">
        <w:rPr>
          <w:rFonts w:ascii="仿宋" w:eastAsia="仿宋" w:hAnsi="仿宋"/>
          <w:color w:val="000000"/>
          <w:sz w:val="30"/>
          <w:szCs w:val="30"/>
        </w:rPr>
        <w:t>三</w:t>
      </w:r>
      <w:r w:rsidR="00A6096B" w:rsidRPr="000261F7">
        <w:rPr>
          <w:rFonts w:ascii="仿宋" w:eastAsia="仿宋" w:hAnsi="仿宋" w:hint="eastAsia"/>
          <w:color w:val="000000"/>
          <w:sz w:val="30"/>
          <w:szCs w:val="30"/>
        </w:rPr>
        <w:t>分之</w:t>
      </w:r>
      <w:r w:rsidR="00A6096B" w:rsidRPr="000261F7">
        <w:rPr>
          <w:rFonts w:ascii="仿宋" w:eastAsia="仿宋" w:hAnsi="仿宋"/>
          <w:color w:val="000000"/>
          <w:sz w:val="30"/>
          <w:szCs w:val="30"/>
        </w:rPr>
        <w:t>二</w:t>
      </w:r>
      <w:r w:rsidR="00A47AE0" w:rsidRPr="00A4038C">
        <w:rPr>
          <w:rFonts w:ascii="仿宋" w:eastAsia="仿宋" w:hAnsi="仿宋" w:hint="eastAsia"/>
          <w:color w:val="000000"/>
          <w:sz w:val="32"/>
        </w:rPr>
        <w:t>）</w:t>
      </w:r>
      <w:r w:rsidRPr="00A4038C">
        <w:rPr>
          <w:rFonts w:ascii="仿宋" w:eastAsia="仿宋" w:hAnsi="仿宋" w:hint="eastAsia"/>
          <w:color w:val="000000"/>
          <w:sz w:val="32"/>
        </w:rPr>
        <w:t>，符合《基金法》、《运作办法》和《基金合同》的有关规定，本次会议议案获得通过。</w:t>
      </w:r>
    </w:p>
    <w:p w:rsidR="003B4C84" w:rsidRPr="00A4038C" w:rsidRDefault="003B4C84" w:rsidP="004B7349">
      <w:pPr>
        <w:ind w:firstLineChars="200" w:firstLine="640"/>
        <w:rPr>
          <w:rFonts w:ascii="仿宋" w:eastAsia="仿宋" w:hAnsi="仿宋"/>
          <w:color w:val="000000"/>
          <w:sz w:val="32"/>
        </w:rPr>
      </w:pPr>
      <w:r w:rsidRPr="00A4038C">
        <w:rPr>
          <w:rFonts w:ascii="仿宋" w:eastAsia="仿宋" w:hAnsi="仿宋" w:hint="eastAsia"/>
          <w:color w:val="000000"/>
          <w:sz w:val="32"/>
        </w:rPr>
        <w:t>根据《运作办法》、《基金合同》的有关规定，经本基金</w:t>
      </w:r>
      <w:r w:rsidR="00455238" w:rsidRPr="00A4038C">
        <w:rPr>
          <w:rFonts w:ascii="仿宋" w:eastAsia="仿宋" w:hAnsi="仿宋" w:hint="eastAsia"/>
          <w:color w:val="000000"/>
          <w:sz w:val="32"/>
        </w:rPr>
        <w:t>的基金</w:t>
      </w:r>
      <w:r w:rsidRPr="00A4038C">
        <w:rPr>
          <w:rFonts w:ascii="仿宋" w:eastAsia="仿宋" w:hAnsi="仿宋" w:hint="eastAsia"/>
          <w:color w:val="000000"/>
          <w:sz w:val="32"/>
        </w:rPr>
        <w:t>托管人</w:t>
      </w:r>
      <w:r w:rsidR="002B25F9">
        <w:rPr>
          <w:rFonts w:ascii="仿宋" w:eastAsia="仿宋" w:hAnsi="仿宋" w:hint="eastAsia"/>
          <w:color w:val="000000"/>
          <w:sz w:val="32"/>
        </w:rPr>
        <w:t>交通</w:t>
      </w:r>
      <w:r w:rsidR="002E4E40" w:rsidRPr="00A4038C">
        <w:rPr>
          <w:rFonts w:ascii="仿宋" w:eastAsia="仿宋" w:hAnsi="仿宋" w:hint="eastAsia"/>
          <w:color w:val="000000"/>
          <w:sz w:val="32"/>
        </w:rPr>
        <w:t>银行股份有限公司</w:t>
      </w:r>
      <w:r w:rsidRPr="00A4038C">
        <w:rPr>
          <w:rFonts w:ascii="仿宋" w:eastAsia="仿宋" w:hAnsi="仿宋" w:hint="eastAsia"/>
          <w:color w:val="000000"/>
          <w:sz w:val="32"/>
        </w:rPr>
        <w:t>确认，本次基金份额持有人大会公证费</w:t>
      </w:r>
      <w:r w:rsidR="00782A90" w:rsidRPr="00A4038C">
        <w:rPr>
          <w:rFonts w:ascii="仿宋" w:eastAsia="仿宋" w:hAnsi="仿宋" w:hint="eastAsia"/>
          <w:color w:val="000000"/>
          <w:sz w:val="32"/>
        </w:rPr>
        <w:t>10000</w:t>
      </w:r>
      <w:r w:rsidRPr="00A4038C">
        <w:rPr>
          <w:rFonts w:ascii="仿宋" w:eastAsia="仿宋" w:hAnsi="仿宋" w:hint="eastAsia"/>
          <w:color w:val="000000"/>
          <w:sz w:val="32"/>
        </w:rPr>
        <w:t>元，</w:t>
      </w:r>
      <w:r w:rsidR="00935833" w:rsidRPr="00A4038C">
        <w:rPr>
          <w:rFonts w:ascii="仿宋" w:eastAsia="仿宋" w:hAnsi="仿宋" w:hint="eastAsia"/>
          <w:color w:val="000000"/>
          <w:sz w:val="32"/>
        </w:rPr>
        <w:t>律师费</w:t>
      </w:r>
      <w:r w:rsidR="008A6B87" w:rsidRPr="00A4038C">
        <w:rPr>
          <w:rFonts w:ascii="仿宋" w:eastAsia="仿宋" w:hAnsi="仿宋"/>
          <w:color w:val="000000"/>
          <w:sz w:val="32"/>
        </w:rPr>
        <w:t>4</w:t>
      </w:r>
      <w:r w:rsidR="00935833" w:rsidRPr="00A4038C">
        <w:rPr>
          <w:rFonts w:ascii="仿宋" w:eastAsia="仿宋" w:hAnsi="仿宋"/>
          <w:color w:val="000000"/>
          <w:sz w:val="32"/>
        </w:rPr>
        <w:t>0000</w:t>
      </w:r>
      <w:r w:rsidR="00935833" w:rsidRPr="00A4038C">
        <w:rPr>
          <w:rFonts w:ascii="仿宋" w:eastAsia="仿宋" w:hAnsi="仿宋" w:hint="eastAsia"/>
          <w:color w:val="000000"/>
          <w:sz w:val="32"/>
        </w:rPr>
        <w:t>元，合计</w:t>
      </w:r>
      <w:r w:rsidR="008A6B87" w:rsidRPr="00A4038C">
        <w:rPr>
          <w:rFonts w:ascii="仿宋" w:eastAsia="仿宋" w:hAnsi="仿宋"/>
          <w:color w:val="000000"/>
          <w:sz w:val="32"/>
        </w:rPr>
        <w:t>5</w:t>
      </w:r>
      <w:r w:rsidR="00935833" w:rsidRPr="00A4038C">
        <w:rPr>
          <w:rFonts w:ascii="仿宋" w:eastAsia="仿宋" w:hAnsi="仿宋"/>
          <w:color w:val="000000"/>
          <w:sz w:val="32"/>
        </w:rPr>
        <w:t>0000</w:t>
      </w:r>
      <w:r w:rsidR="00935833" w:rsidRPr="00A4038C">
        <w:rPr>
          <w:rFonts w:ascii="仿宋" w:eastAsia="仿宋" w:hAnsi="仿宋" w:hint="eastAsia"/>
          <w:color w:val="000000"/>
          <w:sz w:val="32"/>
        </w:rPr>
        <w:t>元</w:t>
      </w:r>
      <w:r w:rsidR="002B25F9">
        <w:rPr>
          <w:rFonts w:ascii="仿宋" w:eastAsia="仿宋" w:hAnsi="仿宋" w:hint="eastAsia"/>
          <w:color w:val="000000"/>
          <w:sz w:val="32"/>
        </w:rPr>
        <w:t>，</w:t>
      </w:r>
      <w:r w:rsidR="002B25F9" w:rsidRPr="002B25F9">
        <w:rPr>
          <w:rFonts w:ascii="仿宋" w:eastAsia="仿宋" w:hAnsi="仿宋" w:hint="eastAsia"/>
          <w:color w:val="000000"/>
          <w:sz w:val="32"/>
        </w:rPr>
        <w:t>由基金资产承担，其他费用由基金管理人承担。</w:t>
      </w:r>
    </w:p>
    <w:p w:rsidR="003B4C84" w:rsidRPr="00A4038C" w:rsidRDefault="003B4C84" w:rsidP="00442AB9">
      <w:pPr>
        <w:autoSpaceDE w:val="0"/>
        <w:autoSpaceDN w:val="0"/>
        <w:adjustRightInd w:val="0"/>
        <w:ind w:firstLineChars="200" w:firstLine="640"/>
        <w:outlineLvl w:val="0"/>
        <w:rPr>
          <w:rFonts w:ascii="仿宋" w:eastAsia="仿宋" w:hAnsi="仿宋" w:cs="宋体"/>
          <w:b/>
          <w:color w:val="000000"/>
          <w:kern w:val="0"/>
          <w:sz w:val="32"/>
          <w:szCs w:val="32"/>
        </w:rPr>
      </w:pPr>
      <w:r w:rsidRPr="00A4038C">
        <w:rPr>
          <w:rFonts w:ascii="仿宋" w:eastAsia="仿宋" w:hAnsi="仿宋" w:cs="宋体" w:hint="eastAsia"/>
          <w:b/>
          <w:color w:val="000000"/>
          <w:kern w:val="0"/>
          <w:sz w:val="32"/>
          <w:szCs w:val="32"/>
        </w:rPr>
        <w:t>二、基金份额持有人大会决议生效情况</w:t>
      </w:r>
    </w:p>
    <w:p w:rsidR="003B4C84" w:rsidRPr="00A4038C" w:rsidRDefault="003B4C84" w:rsidP="004B7349">
      <w:pPr>
        <w:pStyle w:val="Default"/>
        <w:ind w:firstLineChars="200" w:firstLine="640"/>
        <w:jc w:val="both"/>
        <w:rPr>
          <w:rFonts w:ascii="仿宋" w:eastAsia="仿宋" w:hAnsi="仿宋" w:cstheme="minorBidi"/>
          <w:kern w:val="2"/>
          <w:sz w:val="32"/>
          <w:szCs w:val="22"/>
        </w:rPr>
      </w:pPr>
      <w:r w:rsidRPr="00A4038C">
        <w:rPr>
          <w:rFonts w:ascii="仿宋" w:eastAsia="仿宋" w:hAnsi="仿宋" w:cstheme="minorBidi" w:hint="eastAsia"/>
          <w:kern w:val="2"/>
          <w:sz w:val="32"/>
          <w:szCs w:val="22"/>
        </w:rPr>
        <w:t>本次会议通过的表决事项为基金管理人于</w:t>
      </w:r>
      <w:r w:rsidR="002B25F9" w:rsidRPr="002B25F9">
        <w:rPr>
          <w:rFonts w:ascii="仿宋" w:eastAsia="仿宋" w:hAnsi="仿宋" w:cstheme="minorBidi" w:hint="eastAsia"/>
          <w:kern w:val="2"/>
          <w:sz w:val="32"/>
          <w:szCs w:val="22"/>
        </w:rPr>
        <w:t>2022年6月21日</w:t>
      </w:r>
      <w:r w:rsidR="008D576D" w:rsidRPr="00A4038C">
        <w:rPr>
          <w:rFonts w:ascii="仿宋" w:eastAsia="仿宋" w:hAnsi="仿宋" w:cstheme="minorBidi" w:hint="eastAsia"/>
          <w:kern w:val="2"/>
          <w:sz w:val="32"/>
          <w:szCs w:val="22"/>
        </w:rPr>
        <w:t>在</w:t>
      </w:r>
      <w:r w:rsidR="00324BCD" w:rsidRPr="00A4038C">
        <w:rPr>
          <w:rFonts w:ascii="仿宋" w:eastAsia="仿宋" w:hAnsi="仿宋" w:cstheme="minorBidi"/>
          <w:kern w:val="2"/>
          <w:sz w:val="32"/>
          <w:szCs w:val="22"/>
        </w:rPr>
        <w:t>规定</w:t>
      </w:r>
      <w:r w:rsidR="0098318E" w:rsidRPr="00A4038C">
        <w:rPr>
          <w:rFonts w:ascii="仿宋" w:eastAsia="仿宋" w:hAnsi="仿宋" w:cstheme="minorBidi" w:hint="eastAsia"/>
          <w:kern w:val="2"/>
          <w:sz w:val="32"/>
          <w:szCs w:val="22"/>
        </w:rPr>
        <w:t>媒介</w:t>
      </w:r>
      <w:r w:rsidRPr="00A4038C">
        <w:rPr>
          <w:rFonts w:ascii="仿宋" w:eastAsia="仿宋" w:hAnsi="仿宋" w:cstheme="minorBidi" w:hint="eastAsia"/>
          <w:kern w:val="2"/>
          <w:sz w:val="32"/>
          <w:szCs w:val="22"/>
        </w:rPr>
        <w:t>刊登的《</w:t>
      </w:r>
      <w:r w:rsidR="003C29F1" w:rsidRPr="00A4038C">
        <w:rPr>
          <w:rFonts w:ascii="仿宋" w:eastAsia="仿宋" w:hAnsi="仿宋" w:cstheme="minorBidi" w:hint="eastAsia"/>
          <w:kern w:val="2"/>
          <w:sz w:val="32"/>
          <w:szCs w:val="22"/>
        </w:rPr>
        <w:t>兴业基金管理有限公司关于以通讯方式召开</w:t>
      </w:r>
      <w:r w:rsidR="002B25F9">
        <w:rPr>
          <w:rFonts w:ascii="仿宋" w:eastAsia="仿宋" w:hAnsi="仿宋" w:cstheme="minorBidi" w:hint="eastAsia"/>
          <w:kern w:val="2"/>
          <w:sz w:val="32"/>
          <w:szCs w:val="22"/>
        </w:rPr>
        <w:t>兴业增益五年定期开放债券型证券投资基金</w:t>
      </w:r>
      <w:r w:rsidR="003C29F1" w:rsidRPr="00A4038C">
        <w:rPr>
          <w:rFonts w:ascii="仿宋" w:eastAsia="仿宋" w:hAnsi="仿宋" w:cstheme="minorBidi" w:hint="eastAsia"/>
          <w:kern w:val="2"/>
          <w:sz w:val="32"/>
          <w:szCs w:val="22"/>
        </w:rPr>
        <w:t>基金份额持有人大会的公告</w:t>
      </w:r>
      <w:r w:rsidRPr="00A4038C">
        <w:rPr>
          <w:rFonts w:ascii="仿宋" w:eastAsia="仿宋" w:hAnsi="仿宋" w:cstheme="minorBidi" w:hint="eastAsia"/>
          <w:kern w:val="2"/>
          <w:sz w:val="32"/>
          <w:szCs w:val="22"/>
        </w:rPr>
        <w:t>》之附件《</w:t>
      </w:r>
      <w:r w:rsidR="00A9720C" w:rsidRPr="00120031">
        <w:rPr>
          <w:rFonts w:ascii="仿宋" w:eastAsia="仿宋" w:hAnsi="仿宋" w:cs="仿宋" w:hint="eastAsia"/>
          <w:sz w:val="32"/>
          <w:szCs w:val="32"/>
        </w:rPr>
        <w:t>关于终止</w:t>
      </w:r>
      <w:r w:rsidR="002B25F9">
        <w:rPr>
          <w:rFonts w:ascii="仿宋" w:eastAsia="仿宋" w:hAnsi="仿宋" w:cs="仿宋" w:hint="eastAsia"/>
          <w:sz w:val="32"/>
          <w:szCs w:val="32"/>
        </w:rPr>
        <w:t>兴业增益五年定期</w:t>
      </w:r>
      <w:r w:rsidR="002B25F9">
        <w:rPr>
          <w:rFonts w:ascii="仿宋" w:eastAsia="仿宋" w:hAnsi="仿宋" w:cs="仿宋" w:hint="eastAsia"/>
          <w:sz w:val="32"/>
          <w:szCs w:val="32"/>
        </w:rPr>
        <w:lastRenderedPageBreak/>
        <w:t>开放债券型证券投资基金</w:t>
      </w:r>
      <w:r w:rsidR="00A9720C" w:rsidRPr="00120031">
        <w:rPr>
          <w:rFonts w:ascii="仿宋" w:eastAsia="仿宋" w:hAnsi="仿宋" w:cs="仿宋" w:hint="eastAsia"/>
          <w:sz w:val="32"/>
          <w:szCs w:val="32"/>
        </w:rPr>
        <w:t>基金合同有关事项的议案</w:t>
      </w:r>
      <w:r w:rsidRPr="00A4038C">
        <w:rPr>
          <w:rFonts w:ascii="仿宋" w:eastAsia="仿宋" w:hAnsi="仿宋" w:cstheme="minorBidi" w:hint="eastAsia"/>
          <w:kern w:val="2"/>
          <w:sz w:val="32"/>
          <w:szCs w:val="22"/>
        </w:rPr>
        <w:t>》。</w:t>
      </w:r>
    </w:p>
    <w:p w:rsidR="00667110" w:rsidRPr="00A4038C" w:rsidRDefault="003B4C84" w:rsidP="002B3E7F">
      <w:pPr>
        <w:ind w:firstLineChars="200" w:firstLine="640"/>
        <w:rPr>
          <w:rFonts w:ascii="仿宋" w:eastAsia="仿宋" w:hAnsi="仿宋"/>
          <w:color w:val="000000"/>
          <w:sz w:val="32"/>
        </w:rPr>
      </w:pPr>
      <w:r w:rsidRPr="00A4038C">
        <w:rPr>
          <w:rFonts w:ascii="仿宋" w:eastAsia="仿宋" w:hAnsi="仿宋" w:hint="eastAsia"/>
          <w:color w:val="000000"/>
          <w:sz w:val="32"/>
        </w:rPr>
        <w:t>本次基金份额持有人大会决定的事项自表决通过之日起生效，即</w:t>
      </w:r>
      <w:r w:rsidR="002B25F9">
        <w:rPr>
          <w:rFonts w:ascii="仿宋" w:eastAsia="仿宋" w:hAnsi="仿宋"/>
          <w:color w:val="000000"/>
          <w:sz w:val="32"/>
        </w:rPr>
        <w:t>兴业增益五年定期开放债券型证券投资基金</w:t>
      </w:r>
      <w:r w:rsidRPr="00A4038C">
        <w:rPr>
          <w:rFonts w:ascii="仿宋" w:eastAsia="仿宋" w:hAnsi="仿宋" w:hint="eastAsia"/>
          <w:color w:val="000000"/>
          <w:sz w:val="32"/>
        </w:rPr>
        <w:t>基金份额持有人大会于</w:t>
      </w:r>
      <w:r w:rsidR="002B25F9" w:rsidRPr="002B25F9">
        <w:rPr>
          <w:rFonts w:ascii="仿宋" w:eastAsia="仿宋" w:hAnsi="仿宋" w:hint="eastAsia"/>
          <w:color w:val="000000"/>
          <w:sz w:val="32"/>
        </w:rPr>
        <w:t>2022年7月21日</w:t>
      </w:r>
      <w:r w:rsidRPr="00A4038C">
        <w:rPr>
          <w:rFonts w:ascii="仿宋" w:eastAsia="仿宋" w:hAnsi="仿宋" w:hint="eastAsia"/>
          <w:color w:val="000000"/>
          <w:sz w:val="32"/>
        </w:rPr>
        <w:t>表决通过了本次会议议案，本次大会决议自</w:t>
      </w:r>
      <w:r w:rsidR="00C373ED" w:rsidRPr="00A4038C">
        <w:rPr>
          <w:rFonts w:ascii="仿宋" w:eastAsia="仿宋" w:hAnsi="仿宋" w:hint="eastAsia"/>
          <w:color w:val="000000"/>
          <w:sz w:val="32"/>
        </w:rPr>
        <w:t>该日起生效</w:t>
      </w:r>
      <w:r w:rsidRPr="00A4038C">
        <w:rPr>
          <w:rFonts w:ascii="仿宋" w:eastAsia="仿宋" w:hAnsi="仿宋" w:hint="eastAsia"/>
          <w:color w:val="000000"/>
          <w:sz w:val="32"/>
        </w:rPr>
        <w:t>。基金管理人将自表决通过之日起五日内报中国证监会备案。</w:t>
      </w:r>
    </w:p>
    <w:p w:rsidR="00EC7148" w:rsidRPr="00EC7148" w:rsidRDefault="002B3E7F" w:rsidP="00442AB9">
      <w:pPr>
        <w:ind w:firstLineChars="200" w:firstLine="640"/>
        <w:rPr>
          <w:rFonts w:ascii="仿宋" w:eastAsia="仿宋" w:hAnsi="仿宋"/>
          <w:b/>
          <w:color w:val="000000"/>
          <w:sz w:val="32"/>
          <w:szCs w:val="32"/>
        </w:rPr>
      </w:pPr>
      <w:r w:rsidRPr="00EC7148">
        <w:rPr>
          <w:rFonts w:ascii="仿宋" w:eastAsia="仿宋" w:hAnsi="仿宋" w:cs="宋体" w:hint="eastAsia"/>
          <w:b/>
          <w:color w:val="000000"/>
          <w:kern w:val="0"/>
          <w:sz w:val="32"/>
          <w:szCs w:val="32"/>
        </w:rPr>
        <w:t>三</w:t>
      </w:r>
      <w:r w:rsidR="003B4C84" w:rsidRPr="00EC7148">
        <w:rPr>
          <w:rFonts w:ascii="仿宋" w:eastAsia="仿宋" w:hAnsi="仿宋" w:cs="宋体" w:hint="eastAsia"/>
          <w:b/>
          <w:color w:val="000000"/>
          <w:kern w:val="0"/>
          <w:sz w:val="32"/>
          <w:szCs w:val="32"/>
        </w:rPr>
        <w:t>、</w:t>
      </w:r>
      <w:r w:rsidR="00EC7148" w:rsidRPr="00EC7148">
        <w:rPr>
          <w:rFonts w:ascii="仿宋" w:eastAsia="仿宋" w:hAnsi="仿宋" w:hint="eastAsia"/>
          <w:b/>
          <w:color w:val="000000"/>
          <w:sz w:val="32"/>
          <w:szCs w:val="32"/>
        </w:rPr>
        <w:t>本次基金份额持有人大会决议生效的后续安排</w:t>
      </w:r>
    </w:p>
    <w:p w:rsidR="00EC7148" w:rsidRPr="00EC7148" w:rsidRDefault="00EC7148" w:rsidP="00EC7148">
      <w:pPr>
        <w:autoSpaceDE w:val="0"/>
        <w:autoSpaceDN w:val="0"/>
        <w:adjustRightInd w:val="0"/>
        <w:ind w:firstLineChars="200" w:firstLine="640"/>
        <w:jc w:val="left"/>
        <w:outlineLvl w:val="0"/>
        <w:rPr>
          <w:rFonts w:ascii="仿宋" w:eastAsia="仿宋" w:hAnsi="仿宋"/>
          <w:color w:val="000000"/>
          <w:sz w:val="32"/>
          <w:szCs w:val="32"/>
        </w:rPr>
      </w:pPr>
      <w:r w:rsidRPr="00EC7148">
        <w:rPr>
          <w:rFonts w:ascii="仿宋" w:eastAsia="仿宋" w:hAnsi="仿宋" w:hint="eastAsia"/>
          <w:color w:val="000000"/>
          <w:sz w:val="32"/>
          <w:szCs w:val="32"/>
        </w:rPr>
        <w:t>本次基金份额持有人大会决议生效公告日即</w:t>
      </w:r>
      <w:r w:rsidR="002B25F9" w:rsidRPr="002B25F9">
        <w:rPr>
          <w:rFonts w:ascii="仿宋" w:eastAsia="仿宋" w:hAnsi="仿宋" w:hint="eastAsia"/>
          <w:sz w:val="32"/>
          <w:szCs w:val="32"/>
        </w:rPr>
        <w:t>2022年7月2</w:t>
      </w:r>
      <w:r w:rsidR="002B25F9">
        <w:rPr>
          <w:rFonts w:ascii="仿宋" w:eastAsia="仿宋" w:hAnsi="仿宋" w:hint="eastAsia"/>
          <w:sz w:val="32"/>
          <w:szCs w:val="32"/>
        </w:rPr>
        <w:t>2</w:t>
      </w:r>
      <w:r w:rsidR="002B25F9" w:rsidRPr="002B25F9">
        <w:rPr>
          <w:rFonts w:ascii="仿宋" w:eastAsia="仿宋" w:hAnsi="仿宋" w:hint="eastAsia"/>
          <w:sz w:val="32"/>
          <w:szCs w:val="32"/>
        </w:rPr>
        <w:t>日</w:t>
      </w:r>
      <w:r w:rsidRPr="00EC7148">
        <w:rPr>
          <w:rFonts w:ascii="仿宋" w:eastAsia="仿宋" w:hAnsi="仿宋" w:hint="eastAsia"/>
          <w:color w:val="000000"/>
          <w:sz w:val="32"/>
          <w:szCs w:val="32"/>
        </w:rPr>
        <w:t>为本基金最后运作日，本基金将从</w:t>
      </w:r>
      <w:r w:rsidR="002B25F9" w:rsidRPr="00F84962">
        <w:rPr>
          <w:rFonts w:ascii="仿宋" w:eastAsia="仿宋" w:hAnsi="仿宋" w:cs="仿宋" w:hint="eastAsia"/>
          <w:sz w:val="32"/>
          <w:szCs w:val="32"/>
        </w:rPr>
        <w:t>2022年7月2</w:t>
      </w:r>
      <w:r w:rsidR="002B25F9">
        <w:rPr>
          <w:rFonts w:ascii="仿宋" w:eastAsia="仿宋" w:hAnsi="仿宋" w:cs="仿宋" w:hint="eastAsia"/>
          <w:sz w:val="32"/>
          <w:szCs w:val="32"/>
        </w:rPr>
        <w:t>5</w:t>
      </w:r>
      <w:r w:rsidR="002B25F9" w:rsidRPr="00F84962">
        <w:rPr>
          <w:rFonts w:ascii="仿宋" w:eastAsia="仿宋" w:hAnsi="仿宋" w:cs="仿宋" w:hint="eastAsia"/>
          <w:sz w:val="32"/>
          <w:szCs w:val="32"/>
        </w:rPr>
        <w:t>日</w:t>
      </w:r>
      <w:r w:rsidRPr="00EC7148">
        <w:rPr>
          <w:rFonts w:ascii="仿宋" w:eastAsia="仿宋" w:hAnsi="仿宋" w:hint="eastAsia"/>
          <w:color w:val="000000"/>
          <w:sz w:val="32"/>
          <w:szCs w:val="32"/>
        </w:rPr>
        <w:t>起进入清算程序，进入清算程序后，本基金管理人不再接受基金份额持有人提出的申购、赎回、转换、转托管等业务的申请，并停止收取基金管理费、基金托管费。</w:t>
      </w:r>
      <w:r>
        <w:rPr>
          <w:rFonts w:ascii="仿宋" w:eastAsia="仿宋" w:hAnsi="仿宋" w:hint="eastAsia"/>
          <w:color w:val="000000"/>
          <w:sz w:val="32"/>
          <w:szCs w:val="32"/>
        </w:rPr>
        <w:t>本</w:t>
      </w:r>
      <w:r w:rsidRPr="00EC7148">
        <w:rPr>
          <w:rFonts w:ascii="仿宋" w:eastAsia="仿宋" w:hAnsi="仿宋" w:hint="eastAsia"/>
          <w:color w:val="000000"/>
          <w:sz w:val="32"/>
          <w:szCs w:val="32"/>
        </w:rPr>
        <w:t>基金管理人将按照《基金合同》约定，组织成立基金财产清算小组履行基金财产清算程序，并按照规定进行相关公告。</w:t>
      </w:r>
    </w:p>
    <w:p w:rsidR="003B4C84" w:rsidRPr="00EC7148" w:rsidRDefault="00EC7148" w:rsidP="00442AB9">
      <w:pPr>
        <w:autoSpaceDE w:val="0"/>
        <w:autoSpaceDN w:val="0"/>
        <w:adjustRightInd w:val="0"/>
        <w:ind w:firstLineChars="200" w:firstLine="640"/>
        <w:jc w:val="left"/>
        <w:outlineLvl w:val="0"/>
        <w:rPr>
          <w:rFonts w:ascii="仿宋" w:eastAsia="仿宋" w:hAnsi="仿宋" w:cs="宋体"/>
          <w:b/>
          <w:color w:val="000000"/>
          <w:kern w:val="0"/>
          <w:sz w:val="32"/>
          <w:szCs w:val="32"/>
        </w:rPr>
      </w:pPr>
      <w:r w:rsidRPr="00EC7148">
        <w:rPr>
          <w:rFonts w:ascii="仿宋" w:eastAsia="仿宋" w:hAnsi="仿宋" w:cs="宋体" w:hint="eastAsia"/>
          <w:b/>
          <w:color w:val="000000"/>
          <w:kern w:val="0"/>
          <w:sz w:val="32"/>
          <w:szCs w:val="32"/>
        </w:rPr>
        <w:t>四、</w:t>
      </w:r>
      <w:r w:rsidR="003B4C84" w:rsidRPr="00EC7148">
        <w:rPr>
          <w:rFonts w:ascii="仿宋" w:eastAsia="仿宋" w:hAnsi="仿宋" w:cs="宋体" w:hint="eastAsia"/>
          <w:b/>
          <w:color w:val="000000"/>
          <w:kern w:val="0"/>
          <w:sz w:val="32"/>
          <w:szCs w:val="32"/>
        </w:rPr>
        <w:t>备查文件</w:t>
      </w:r>
    </w:p>
    <w:p w:rsidR="003B4C84" w:rsidRPr="00A4038C" w:rsidRDefault="003B4C84" w:rsidP="004B7349">
      <w:pPr>
        <w:autoSpaceDE w:val="0"/>
        <w:autoSpaceDN w:val="0"/>
        <w:adjustRightInd w:val="0"/>
        <w:ind w:firstLineChars="200" w:firstLine="640"/>
        <w:jc w:val="left"/>
        <w:rPr>
          <w:rFonts w:ascii="仿宋" w:eastAsia="仿宋" w:hAnsi="仿宋"/>
          <w:color w:val="000000"/>
          <w:sz w:val="32"/>
        </w:rPr>
      </w:pPr>
      <w:r w:rsidRPr="00A4038C">
        <w:rPr>
          <w:rFonts w:ascii="仿宋" w:eastAsia="仿宋" w:hAnsi="仿宋" w:hint="eastAsia"/>
          <w:color w:val="000000"/>
          <w:sz w:val="32"/>
        </w:rPr>
        <w:t>1、《</w:t>
      </w:r>
      <w:r w:rsidR="0062115A" w:rsidRPr="00A4038C">
        <w:rPr>
          <w:rFonts w:ascii="仿宋" w:eastAsia="仿宋" w:hAnsi="仿宋" w:hint="eastAsia"/>
          <w:color w:val="000000"/>
          <w:sz w:val="32"/>
        </w:rPr>
        <w:t>兴业基金管理有限公司关于以通讯方式召开</w:t>
      </w:r>
      <w:r w:rsidR="002B25F9">
        <w:rPr>
          <w:rFonts w:ascii="仿宋" w:eastAsia="仿宋" w:hAnsi="仿宋" w:hint="eastAsia"/>
          <w:color w:val="000000"/>
          <w:sz w:val="32"/>
        </w:rPr>
        <w:t>兴业增益五年定期开放债券型证券投资基金</w:t>
      </w:r>
      <w:r w:rsidR="0062115A" w:rsidRPr="00A4038C">
        <w:rPr>
          <w:rFonts w:ascii="仿宋" w:eastAsia="仿宋" w:hAnsi="仿宋" w:hint="eastAsia"/>
          <w:color w:val="000000"/>
          <w:sz w:val="32"/>
        </w:rPr>
        <w:t>基金份额持有人大会的公告</w:t>
      </w:r>
      <w:r w:rsidRPr="00A4038C">
        <w:rPr>
          <w:rFonts w:ascii="仿宋" w:eastAsia="仿宋" w:hAnsi="仿宋" w:hint="eastAsia"/>
          <w:color w:val="000000"/>
          <w:sz w:val="32"/>
        </w:rPr>
        <w:t>》；</w:t>
      </w:r>
    </w:p>
    <w:p w:rsidR="003B4C84" w:rsidRPr="00A4038C" w:rsidRDefault="003B4C84" w:rsidP="004B7349">
      <w:pPr>
        <w:autoSpaceDE w:val="0"/>
        <w:autoSpaceDN w:val="0"/>
        <w:adjustRightInd w:val="0"/>
        <w:ind w:firstLineChars="200" w:firstLine="640"/>
        <w:jc w:val="left"/>
        <w:rPr>
          <w:rFonts w:ascii="仿宋" w:eastAsia="仿宋" w:hAnsi="仿宋"/>
          <w:color w:val="000000"/>
          <w:sz w:val="32"/>
        </w:rPr>
      </w:pPr>
      <w:r w:rsidRPr="00A4038C">
        <w:rPr>
          <w:rFonts w:ascii="仿宋" w:eastAsia="仿宋" w:hAnsi="仿宋" w:hint="eastAsia"/>
          <w:color w:val="000000"/>
          <w:sz w:val="32"/>
        </w:rPr>
        <w:t>2、《</w:t>
      </w:r>
      <w:r w:rsidR="0062115A" w:rsidRPr="00A4038C">
        <w:rPr>
          <w:rFonts w:ascii="仿宋" w:eastAsia="仿宋" w:hAnsi="仿宋" w:hint="eastAsia"/>
          <w:color w:val="000000"/>
          <w:sz w:val="32"/>
        </w:rPr>
        <w:t>兴业基金管理有限公司关于以通讯方式召开</w:t>
      </w:r>
      <w:r w:rsidR="002B25F9">
        <w:rPr>
          <w:rFonts w:ascii="仿宋" w:eastAsia="仿宋" w:hAnsi="仿宋" w:hint="eastAsia"/>
          <w:color w:val="000000"/>
          <w:sz w:val="32"/>
        </w:rPr>
        <w:t>兴业增益五年定期开放债券型证券投资基金</w:t>
      </w:r>
      <w:r w:rsidR="0062115A" w:rsidRPr="00A4038C">
        <w:rPr>
          <w:rFonts w:ascii="仿宋" w:eastAsia="仿宋" w:hAnsi="仿宋" w:hint="eastAsia"/>
          <w:color w:val="000000"/>
          <w:sz w:val="32"/>
        </w:rPr>
        <w:t>基金份额持有人大会</w:t>
      </w:r>
      <w:r w:rsidRPr="00A4038C">
        <w:rPr>
          <w:rFonts w:ascii="仿宋" w:eastAsia="仿宋" w:hAnsi="仿宋" w:hint="eastAsia"/>
          <w:color w:val="000000"/>
          <w:sz w:val="32"/>
        </w:rPr>
        <w:t>的第一次提示性公告》；</w:t>
      </w:r>
    </w:p>
    <w:p w:rsidR="003B4C84" w:rsidRPr="00A4038C" w:rsidRDefault="003B4C84" w:rsidP="004B7349">
      <w:pPr>
        <w:autoSpaceDE w:val="0"/>
        <w:autoSpaceDN w:val="0"/>
        <w:adjustRightInd w:val="0"/>
        <w:ind w:firstLineChars="200" w:firstLine="640"/>
        <w:jc w:val="left"/>
        <w:rPr>
          <w:rFonts w:ascii="仿宋" w:eastAsia="仿宋" w:hAnsi="仿宋"/>
          <w:color w:val="000000"/>
          <w:sz w:val="32"/>
        </w:rPr>
      </w:pPr>
      <w:r w:rsidRPr="00A4038C">
        <w:rPr>
          <w:rFonts w:ascii="仿宋" w:eastAsia="仿宋" w:hAnsi="仿宋" w:hint="eastAsia"/>
          <w:color w:val="000000"/>
          <w:sz w:val="32"/>
        </w:rPr>
        <w:t>3、《</w:t>
      </w:r>
      <w:r w:rsidR="0062115A" w:rsidRPr="00A4038C">
        <w:rPr>
          <w:rFonts w:ascii="仿宋" w:eastAsia="仿宋" w:hAnsi="仿宋" w:hint="eastAsia"/>
          <w:color w:val="000000"/>
          <w:sz w:val="32"/>
        </w:rPr>
        <w:t>兴业基金管理有限公司关于以通讯方式召开</w:t>
      </w:r>
      <w:r w:rsidR="002B25F9">
        <w:rPr>
          <w:rFonts w:ascii="仿宋" w:eastAsia="仿宋" w:hAnsi="仿宋" w:hint="eastAsia"/>
          <w:color w:val="000000"/>
          <w:sz w:val="32"/>
        </w:rPr>
        <w:t>兴业增益五年定期开放债券型证券投资基金</w:t>
      </w:r>
      <w:r w:rsidR="0062115A" w:rsidRPr="00A4038C">
        <w:rPr>
          <w:rFonts w:ascii="仿宋" w:eastAsia="仿宋" w:hAnsi="仿宋" w:hint="eastAsia"/>
          <w:color w:val="000000"/>
          <w:sz w:val="32"/>
        </w:rPr>
        <w:t>基金份额持有人大会的</w:t>
      </w:r>
      <w:r w:rsidRPr="00A4038C">
        <w:rPr>
          <w:rFonts w:ascii="仿宋" w:eastAsia="仿宋" w:hAnsi="仿宋" w:hint="eastAsia"/>
          <w:color w:val="000000"/>
          <w:sz w:val="32"/>
        </w:rPr>
        <w:t>第二次提示性公告》；</w:t>
      </w:r>
    </w:p>
    <w:p w:rsidR="003B4C84" w:rsidRPr="00A4038C" w:rsidRDefault="003B4C84" w:rsidP="004B7349">
      <w:pPr>
        <w:autoSpaceDE w:val="0"/>
        <w:autoSpaceDN w:val="0"/>
        <w:adjustRightInd w:val="0"/>
        <w:ind w:firstLineChars="200" w:firstLine="640"/>
        <w:jc w:val="left"/>
        <w:outlineLvl w:val="0"/>
        <w:rPr>
          <w:rFonts w:ascii="仿宋" w:eastAsia="仿宋" w:hAnsi="仿宋"/>
          <w:color w:val="000000"/>
          <w:sz w:val="32"/>
        </w:rPr>
      </w:pPr>
      <w:r w:rsidRPr="00A4038C">
        <w:rPr>
          <w:rFonts w:ascii="仿宋" w:eastAsia="仿宋" w:hAnsi="仿宋" w:hint="eastAsia"/>
          <w:color w:val="000000"/>
          <w:sz w:val="32"/>
        </w:rPr>
        <w:t>4、上海市通力律师事务所出具的法律意见书；</w:t>
      </w:r>
    </w:p>
    <w:p w:rsidR="003B4C84" w:rsidRPr="00A4038C" w:rsidRDefault="003B4C84" w:rsidP="004B7349">
      <w:pPr>
        <w:autoSpaceDE w:val="0"/>
        <w:autoSpaceDN w:val="0"/>
        <w:adjustRightInd w:val="0"/>
        <w:ind w:firstLineChars="200" w:firstLine="640"/>
        <w:jc w:val="left"/>
        <w:rPr>
          <w:rFonts w:ascii="仿宋" w:eastAsia="仿宋" w:hAnsi="仿宋"/>
          <w:color w:val="000000"/>
          <w:sz w:val="32"/>
        </w:rPr>
      </w:pPr>
      <w:r w:rsidRPr="00A4038C">
        <w:rPr>
          <w:rFonts w:ascii="仿宋" w:eastAsia="仿宋" w:hAnsi="仿宋" w:hint="eastAsia"/>
          <w:color w:val="000000"/>
          <w:sz w:val="32"/>
        </w:rPr>
        <w:t>5、上海市东方公证处出具的公证书。</w:t>
      </w:r>
    </w:p>
    <w:p w:rsidR="003B4C84" w:rsidRPr="00A4038C" w:rsidRDefault="003B4C84" w:rsidP="004B7349">
      <w:pPr>
        <w:autoSpaceDE w:val="0"/>
        <w:autoSpaceDN w:val="0"/>
        <w:adjustRightInd w:val="0"/>
        <w:ind w:firstLineChars="200" w:firstLine="640"/>
        <w:jc w:val="left"/>
        <w:rPr>
          <w:rFonts w:ascii="仿宋" w:eastAsia="仿宋" w:hAnsi="仿宋"/>
          <w:color w:val="000000"/>
          <w:sz w:val="32"/>
        </w:rPr>
      </w:pPr>
      <w:r w:rsidRPr="00A4038C">
        <w:rPr>
          <w:rFonts w:ascii="仿宋" w:eastAsia="仿宋" w:hAnsi="仿宋" w:hint="eastAsia"/>
          <w:color w:val="000000"/>
          <w:sz w:val="32"/>
        </w:rPr>
        <w:t>特此公告。</w:t>
      </w:r>
    </w:p>
    <w:p w:rsidR="003B4C84" w:rsidRPr="00A4038C" w:rsidRDefault="00D50BC9" w:rsidP="003B4C84">
      <w:pPr>
        <w:autoSpaceDE w:val="0"/>
        <w:autoSpaceDN w:val="0"/>
        <w:adjustRightInd w:val="0"/>
        <w:jc w:val="right"/>
        <w:rPr>
          <w:rFonts w:ascii="仿宋" w:eastAsia="仿宋" w:hAnsi="仿宋"/>
          <w:color w:val="000000"/>
          <w:sz w:val="32"/>
        </w:rPr>
      </w:pPr>
      <w:r w:rsidRPr="00A4038C">
        <w:rPr>
          <w:rFonts w:ascii="仿宋" w:eastAsia="仿宋" w:hAnsi="仿宋" w:hint="eastAsia"/>
          <w:color w:val="000000"/>
          <w:sz w:val="32"/>
        </w:rPr>
        <w:t>兴业</w:t>
      </w:r>
      <w:r w:rsidR="003B4C84" w:rsidRPr="00A4038C">
        <w:rPr>
          <w:rFonts w:ascii="仿宋" w:eastAsia="仿宋" w:hAnsi="仿宋" w:hint="eastAsia"/>
          <w:color w:val="000000"/>
          <w:sz w:val="32"/>
        </w:rPr>
        <w:t>基金管理有限公司</w:t>
      </w:r>
    </w:p>
    <w:p w:rsidR="003B4C84" w:rsidRDefault="002B25F9" w:rsidP="003D7101">
      <w:pPr>
        <w:jc w:val="right"/>
        <w:rPr>
          <w:rFonts w:ascii="仿宋" w:eastAsia="仿宋" w:hAnsi="仿宋"/>
          <w:color w:val="000000"/>
          <w:sz w:val="32"/>
        </w:rPr>
      </w:pPr>
      <w:r w:rsidRPr="00A4038C">
        <w:rPr>
          <w:rFonts w:ascii="仿宋" w:eastAsia="仿宋" w:hAnsi="仿宋" w:hint="eastAsia"/>
          <w:color w:val="000000"/>
          <w:sz w:val="32"/>
        </w:rPr>
        <w:t>202</w:t>
      </w:r>
      <w:r>
        <w:rPr>
          <w:rFonts w:ascii="仿宋" w:eastAsia="仿宋" w:hAnsi="仿宋" w:hint="eastAsia"/>
          <w:color w:val="000000"/>
          <w:sz w:val="32"/>
        </w:rPr>
        <w:t>2</w:t>
      </w:r>
      <w:r w:rsidR="0067104F" w:rsidRPr="00A4038C">
        <w:rPr>
          <w:rFonts w:ascii="仿宋" w:eastAsia="仿宋" w:hAnsi="仿宋" w:hint="eastAsia"/>
          <w:color w:val="000000"/>
          <w:sz w:val="32"/>
        </w:rPr>
        <w:t>年</w:t>
      </w:r>
      <w:r>
        <w:rPr>
          <w:rFonts w:ascii="仿宋" w:eastAsia="仿宋" w:hAnsi="仿宋" w:hint="eastAsia"/>
          <w:color w:val="000000"/>
          <w:sz w:val="32"/>
        </w:rPr>
        <w:t>7</w:t>
      </w:r>
      <w:r w:rsidR="00F03852" w:rsidRPr="00A4038C">
        <w:rPr>
          <w:rFonts w:ascii="仿宋" w:eastAsia="仿宋" w:hAnsi="仿宋" w:hint="eastAsia"/>
          <w:color w:val="000000"/>
          <w:sz w:val="32"/>
        </w:rPr>
        <w:t>月</w:t>
      </w:r>
      <w:r>
        <w:rPr>
          <w:rFonts w:ascii="仿宋" w:eastAsia="仿宋" w:hAnsi="仿宋" w:hint="eastAsia"/>
          <w:color w:val="000000"/>
          <w:sz w:val="32"/>
        </w:rPr>
        <w:t>22</w:t>
      </w:r>
      <w:r w:rsidR="003B4C84" w:rsidRPr="00A4038C">
        <w:rPr>
          <w:rFonts w:ascii="仿宋" w:eastAsia="仿宋" w:hAnsi="仿宋" w:hint="eastAsia"/>
          <w:color w:val="000000"/>
          <w:sz w:val="32"/>
        </w:rPr>
        <w:t>日</w:t>
      </w:r>
    </w:p>
    <w:p w:rsidR="00272B4C" w:rsidRDefault="00272B4C" w:rsidP="00272B4C">
      <w:pPr>
        <w:ind w:right="1280"/>
        <w:rPr>
          <w:rFonts w:ascii="仿宋" w:eastAsia="仿宋" w:hAnsi="仿宋"/>
          <w:color w:val="000000"/>
          <w:sz w:val="32"/>
        </w:rPr>
      </w:pPr>
    </w:p>
    <w:p w:rsidR="00272B4C" w:rsidRDefault="00272B4C" w:rsidP="00272B4C">
      <w:pPr>
        <w:spacing w:line="560" w:lineRule="exact"/>
        <w:ind w:firstLineChars="200" w:firstLine="640"/>
        <w:jc w:val="center"/>
        <w:rPr>
          <w:rFonts w:ascii="仿宋_GB2312" w:hAnsi="仿宋_GB2312"/>
          <w:color w:val="000000"/>
          <w:sz w:val="32"/>
        </w:rPr>
      </w:pPr>
      <w:r w:rsidRPr="00FB6A8E">
        <w:rPr>
          <w:rFonts w:ascii="仿宋_GB2312" w:hAnsi="仿宋_GB2312" w:hint="eastAsia"/>
          <w:color w:val="000000"/>
          <w:sz w:val="32"/>
        </w:rPr>
        <w:t>公</w:t>
      </w:r>
      <w:r w:rsidRPr="00FB6A8E">
        <w:rPr>
          <w:rFonts w:ascii="仿宋_GB2312" w:hAnsi="仿宋_GB2312" w:hint="eastAsia"/>
          <w:color w:val="000000"/>
          <w:sz w:val="32"/>
        </w:rPr>
        <w:t xml:space="preserve">      </w:t>
      </w:r>
      <w:r w:rsidRPr="00FB6A8E">
        <w:rPr>
          <w:rFonts w:ascii="仿宋_GB2312" w:hAnsi="仿宋_GB2312" w:hint="eastAsia"/>
          <w:color w:val="000000"/>
          <w:sz w:val="32"/>
        </w:rPr>
        <w:t>证</w:t>
      </w:r>
      <w:r w:rsidRPr="00FB6A8E">
        <w:rPr>
          <w:rFonts w:ascii="仿宋_GB2312" w:hAnsi="仿宋_GB2312" w:hint="eastAsia"/>
          <w:color w:val="000000"/>
          <w:sz w:val="32"/>
        </w:rPr>
        <w:t xml:space="preserve">      </w:t>
      </w:r>
      <w:r w:rsidRPr="00FB6A8E">
        <w:rPr>
          <w:rFonts w:ascii="仿宋_GB2312" w:hAnsi="仿宋_GB2312" w:hint="eastAsia"/>
          <w:color w:val="000000"/>
          <w:sz w:val="32"/>
        </w:rPr>
        <w:t>书</w:t>
      </w:r>
    </w:p>
    <w:p w:rsidR="00272B4C" w:rsidRPr="00FB6A8E" w:rsidRDefault="00272B4C" w:rsidP="00272B4C">
      <w:pPr>
        <w:spacing w:line="560" w:lineRule="exact"/>
        <w:ind w:firstLineChars="200" w:firstLine="640"/>
        <w:jc w:val="center"/>
        <w:rPr>
          <w:rFonts w:ascii="仿宋_GB2312"/>
          <w:color w:val="000000"/>
          <w:sz w:val="32"/>
        </w:rPr>
      </w:pPr>
    </w:p>
    <w:p w:rsidR="00272B4C" w:rsidRPr="00FB6A8E" w:rsidRDefault="00272B4C" w:rsidP="00272B4C">
      <w:pPr>
        <w:wordWrap w:val="0"/>
        <w:spacing w:line="560" w:lineRule="exact"/>
        <w:ind w:firstLineChars="200" w:firstLine="640"/>
        <w:jc w:val="right"/>
        <w:rPr>
          <w:rFonts w:ascii="仿宋_GB2312"/>
          <w:color w:val="000000"/>
          <w:sz w:val="32"/>
        </w:rPr>
      </w:pPr>
      <w:bookmarkStart w:id="1" w:name="公证书编号__1"/>
      <w:r w:rsidRPr="00FB6A8E">
        <w:rPr>
          <w:rFonts w:ascii="仿宋_GB2312" w:hAnsi="仿宋_GB2312" w:hint="eastAsia"/>
          <w:color w:val="000000"/>
          <w:sz w:val="32"/>
        </w:rPr>
        <w:t>（</w:t>
      </w:r>
      <w:r w:rsidRPr="00FB6A8E">
        <w:rPr>
          <w:rFonts w:ascii="仿宋_GB2312" w:hAnsi="仿宋_GB2312" w:hint="eastAsia"/>
          <w:color w:val="000000"/>
          <w:sz w:val="32"/>
        </w:rPr>
        <w:t>20</w:t>
      </w:r>
      <w:r>
        <w:rPr>
          <w:rFonts w:ascii="仿宋_GB2312" w:hAnsi="仿宋_GB2312" w:hint="eastAsia"/>
          <w:color w:val="000000"/>
          <w:sz w:val="32"/>
        </w:rPr>
        <w:t>22</w:t>
      </w:r>
      <w:r w:rsidRPr="00FB6A8E">
        <w:rPr>
          <w:rFonts w:ascii="仿宋_GB2312" w:hAnsi="仿宋_GB2312" w:hint="eastAsia"/>
          <w:color w:val="000000"/>
          <w:sz w:val="32"/>
        </w:rPr>
        <w:t>）沪东证经字第</w:t>
      </w:r>
      <w:r>
        <w:rPr>
          <w:rFonts w:ascii="仿宋_GB2312" w:hAnsi="仿宋_GB2312" w:hint="eastAsia"/>
          <w:color w:val="000000"/>
          <w:sz w:val="32"/>
        </w:rPr>
        <w:t>6076</w:t>
      </w:r>
      <w:r w:rsidRPr="00FB6A8E">
        <w:rPr>
          <w:rFonts w:ascii="仿宋_GB2312" w:hAnsi="仿宋_GB2312" w:hint="eastAsia"/>
          <w:color w:val="000000"/>
          <w:sz w:val="32"/>
        </w:rPr>
        <w:t>号</w:t>
      </w:r>
      <w:bookmarkEnd w:id="1"/>
    </w:p>
    <w:p w:rsidR="00272B4C" w:rsidRPr="00272B4C" w:rsidRDefault="00272B4C" w:rsidP="00272B4C">
      <w:pPr>
        <w:spacing w:line="560" w:lineRule="exact"/>
        <w:ind w:firstLineChars="200" w:firstLine="600"/>
        <w:rPr>
          <w:rFonts w:ascii="仿宋" w:hAnsi="仿宋" w:cs="仿宋_GB2312"/>
          <w:color w:val="000000"/>
          <w:sz w:val="30"/>
          <w:szCs w:val="30"/>
        </w:rPr>
      </w:pPr>
      <w:bookmarkStart w:id="2" w:name="公证处名称__1"/>
      <w:r w:rsidRPr="00272B4C">
        <w:rPr>
          <w:rFonts w:ascii="仿宋" w:eastAsia="仿宋" w:hAnsi="仿宋" w:cs="仿宋_GB2312" w:hint="eastAsia"/>
          <w:color w:val="000000"/>
          <w:sz w:val="30"/>
          <w:szCs w:val="30"/>
        </w:rPr>
        <w:t>申请人：兴业基金管理有限公司，住所：中国福州市鼓楼区五四路137号信和广场25楼。</w:t>
      </w:r>
    </w:p>
    <w:p w:rsidR="00272B4C" w:rsidRPr="00272B4C" w:rsidRDefault="00272B4C" w:rsidP="00272B4C">
      <w:pPr>
        <w:spacing w:line="560" w:lineRule="exact"/>
        <w:ind w:firstLineChars="200" w:firstLine="600"/>
        <w:rPr>
          <w:rFonts w:ascii="仿宋" w:hAnsi="仿宋" w:cs="仿宋_GB2312"/>
          <w:color w:val="000000"/>
          <w:sz w:val="30"/>
          <w:szCs w:val="30"/>
        </w:rPr>
      </w:pPr>
      <w:r w:rsidRPr="00272B4C">
        <w:rPr>
          <w:rFonts w:ascii="仿宋" w:eastAsia="仿宋" w:hAnsi="仿宋" w:cs="仿宋_GB2312" w:hint="eastAsia"/>
          <w:color w:val="000000"/>
          <w:sz w:val="30"/>
          <w:szCs w:val="30"/>
        </w:rPr>
        <w:t xml:space="preserve">      法定代表人：官恒秋。</w:t>
      </w:r>
    </w:p>
    <w:p w:rsidR="00272B4C" w:rsidRPr="00272B4C" w:rsidRDefault="00272B4C" w:rsidP="00272B4C">
      <w:pPr>
        <w:spacing w:line="560" w:lineRule="exact"/>
        <w:ind w:firstLineChars="200" w:firstLine="600"/>
        <w:rPr>
          <w:rFonts w:ascii="仿宋" w:hAnsi="仿宋" w:cs="仿宋_GB2312"/>
          <w:color w:val="000000"/>
          <w:sz w:val="30"/>
          <w:szCs w:val="30"/>
        </w:rPr>
      </w:pPr>
      <w:r w:rsidRPr="00272B4C">
        <w:rPr>
          <w:rFonts w:ascii="仿宋" w:eastAsia="仿宋" w:hAnsi="仿宋" w:cs="仿宋_GB2312" w:hint="eastAsia"/>
          <w:color w:val="000000"/>
          <w:sz w:val="30"/>
          <w:szCs w:val="30"/>
        </w:rPr>
        <w:t xml:space="preserve">      委托代理人：刘玲，女，1982年9月10日出生。</w:t>
      </w:r>
    </w:p>
    <w:p w:rsidR="00272B4C" w:rsidRPr="00272B4C" w:rsidRDefault="00272B4C" w:rsidP="00272B4C">
      <w:pPr>
        <w:spacing w:line="560" w:lineRule="exact"/>
        <w:ind w:firstLineChars="200" w:firstLine="600"/>
        <w:rPr>
          <w:rFonts w:ascii="仿宋_GB2312" w:hAnsi="仿宋_GB2312" w:cs="仿宋_GB2312"/>
          <w:color w:val="000000"/>
          <w:sz w:val="30"/>
          <w:szCs w:val="30"/>
        </w:rPr>
      </w:pPr>
    </w:p>
    <w:p w:rsidR="00272B4C" w:rsidRPr="00272B4C" w:rsidRDefault="00272B4C" w:rsidP="00272B4C">
      <w:pPr>
        <w:spacing w:line="560" w:lineRule="exact"/>
        <w:rPr>
          <w:rFonts w:ascii="仿宋_GB2312" w:hAnsi="仿宋_GB2312" w:cs="仿宋_GB2312"/>
          <w:color w:val="000000"/>
          <w:sz w:val="30"/>
          <w:szCs w:val="30"/>
        </w:rPr>
      </w:pPr>
      <w:r w:rsidRPr="00272B4C">
        <w:rPr>
          <w:rFonts w:ascii="仿宋" w:eastAsia="仿宋" w:hAnsi="仿宋" w:cs="仿宋_GB2312" w:hint="eastAsia"/>
          <w:color w:val="000000"/>
          <w:sz w:val="30"/>
          <w:szCs w:val="30"/>
        </w:rPr>
        <w:t>公证事项：现场监督(基金份额持有人大会计票)</w:t>
      </w:r>
    </w:p>
    <w:p w:rsidR="00272B4C" w:rsidRPr="00272B4C" w:rsidRDefault="00272B4C" w:rsidP="00272B4C">
      <w:pPr>
        <w:spacing w:line="560" w:lineRule="exact"/>
        <w:ind w:firstLineChars="200" w:firstLine="600"/>
        <w:rPr>
          <w:rFonts w:ascii="仿宋_GB2312" w:hAnsi="仿宋_GB2312" w:cs="仿宋_GB2312"/>
          <w:color w:val="000000"/>
          <w:sz w:val="30"/>
          <w:szCs w:val="30"/>
        </w:rPr>
      </w:pPr>
      <w:r w:rsidRPr="00272B4C">
        <w:rPr>
          <w:rFonts w:ascii="仿宋" w:eastAsia="仿宋" w:hAnsi="仿宋" w:cs="仿宋_GB2312" w:hint="eastAsia"/>
          <w:color w:val="000000"/>
          <w:sz w:val="30"/>
          <w:szCs w:val="30"/>
        </w:rPr>
        <w:t>兴业基金管理有限公司作为兴业增益五年定期开放债券型证券投资基金的基金管理人于2022年7月19日向本处提出申请，对该公司以通讯方式召开的兴业增益五年定期开放债券型证券投资基金基金份额持有人大会会议的计票过程进行现场监督公证。</w:t>
      </w:r>
    </w:p>
    <w:p w:rsidR="00272B4C" w:rsidRPr="00272B4C" w:rsidRDefault="00272B4C" w:rsidP="00272B4C">
      <w:pPr>
        <w:spacing w:line="560" w:lineRule="exact"/>
        <w:ind w:firstLineChars="200" w:firstLine="600"/>
        <w:rPr>
          <w:rFonts w:ascii="仿宋_GB2312" w:hAnsi="仿宋_GB2312" w:cs="仿宋_GB2312"/>
          <w:color w:val="000000"/>
          <w:sz w:val="30"/>
          <w:szCs w:val="30"/>
        </w:rPr>
      </w:pPr>
      <w:r w:rsidRPr="00272B4C">
        <w:rPr>
          <w:rFonts w:ascii="仿宋" w:eastAsia="仿宋" w:hAnsi="仿宋" w:cs="仿宋_GB2312" w:hint="eastAsia"/>
          <w:color w:val="000000"/>
          <w:sz w:val="30"/>
          <w:szCs w:val="30"/>
        </w:rPr>
        <w:t>经查，申请人根据《中华人民共和国证券投资基金法》《公开募集证券投资基金运作管理办法》的有关规定和《兴业增益五年定期开放债券型证券投资基金基金合同》的有关约定召开本次基金份额持有人大会。申请人依法于2022年6月21日在有关报刊媒体上发布了以通讯方式召开本次基金份额持有人大会的公告；于2022年6月22日、6月23日分别发布了召开本次基金份额持有人大会的第一次提示性公告和第二次提示性公告，大会审议的事项为：《关于终止兴业增益五年定期开放债券型证券投资基金基金合同有关事项的议案》。申请人向本处提交了该公司营业执照、兴业增益五年定期开放债券型证券投资基金的基金合同、召开基金份额持有人大会的公告、二次提示性公告、截至权益登记日登记在册的兴业增益五年定期开放债券型证券投资基金基金份额持有人名册等文件，申请人具有召开本次基金份额持有人大会的合法资格。</w:t>
      </w:r>
    </w:p>
    <w:p w:rsidR="00272B4C" w:rsidRPr="00272B4C" w:rsidRDefault="00272B4C" w:rsidP="00272B4C">
      <w:pPr>
        <w:spacing w:line="560" w:lineRule="exact"/>
        <w:ind w:firstLineChars="200" w:firstLine="600"/>
        <w:rPr>
          <w:rFonts w:ascii="仿宋" w:hAnsi="仿宋" w:cs="仿宋_GB2312"/>
          <w:color w:val="000000"/>
          <w:sz w:val="30"/>
          <w:szCs w:val="30"/>
        </w:rPr>
      </w:pPr>
      <w:r w:rsidRPr="00272B4C">
        <w:rPr>
          <w:rFonts w:ascii="仿宋" w:eastAsia="仿宋" w:hAnsi="仿宋" w:cs="仿宋_GB2312" w:hint="eastAsia"/>
          <w:color w:val="000000"/>
          <w:sz w:val="30"/>
          <w:szCs w:val="30"/>
        </w:rPr>
        <w:t xml:space="preserve">根据《中华人民共和国公证法》《公证程序规则》的规定，本处公证员林奇和工作人员俞博文于2022年7月21日上午9时30分在上海市浦东新区银城路167号14层申请人的办公场所对兴业增益五年定期开放债券型证券投资基金基金份额持有人大会（通讯方式）的计票过程进行现场监督公证。 </w:t>
      </w:r>
    </w:p>
    <w:p w:rsidR="00272B4C" w:rsidRPr="00272B4C" w:rsidRDefault="00272B4C" w:rsidP="00272B4C">
      <w:pPr>
        <w:spacing w:line="560" w:lineRule="exact"/>
        <w:ind w:firstLineChars="200" w:firstLine="600"/>
        <w:rPr>
          <w:rFonts w:ascii="仿宋_GB2312" w:hAnsi="仿宋_GB2312" w:cs="仿宋_GB2312"/>
          <w:color w:val="000000"/>
          <w:sz w:val="30"/>
          <w:szCs w:val="30"/>
        </w:rPr>
      </w:pPr>
      <w:r w:rsidRPr="00272B4C">
        <w:rPr>
          <w:rFonts w:ascii="仿宋" w:eastAsia="仿宋" w:hAnsi="仿宋" w:cs="仿宋_GB2312" w:hint="eastAsia"/>
          <w:color w:val="000000"/>
          <w:sz w:val="30"/>
          <w:szCs w:val="30"/>
        </w:rPr>
        <w:t>基金份额持有人大会对议案以通讯方式进行的表决，在该基金托管人交通银行股份有限公司委派的授权代表汪海的监督下，由兴业基金管理有限公司委派的代表刘玲、王珏进行计票。截至2022年7月20日17时，收到参加本次大会（通讯方式）的兴业增益五年定期开放债券型证券投资基金基金份额持有人有效表决所持基金份额共</w:t>
      </w:r>
      <w:r w:rsidRPr="00272B4C">
        <w:rPr>
          <w:rFonts w:ascii="仿宋" w:hAnsi="仿宋" w:cs="仿宋_GB2312" w:hint="eastAsia"/>
          <w:color w:val="000000"/>
          <w:sz w:val="30"/>
          <w:szCs w:val="30"/>
        </w:rPr>
        <w:t>1,999</w:t>
      </w:r>
      <w:r w:rsidRPr="00272B4C">
        <w:rPr>
          <w:rFonts w:ascii="仿宋" w:eastAsia="仿宋" w:hAnsi="仿宋" w:cs="仿宋_GB2312" w:hint="eastAsia"/>
          <w:color w:val="000000"/>
          <w:sz w:val="30"/>
          <w:szCs w:val="30"/>
        </w:rPr>
        <w:t>,</w:t>
      </w:r>
      <w:r w:rsidRPr="00272B4C">
        <w:rPr>
          <w:rFonts w:ascii="仿宋" w:hAnsi="仿宋" w:cs="仿宋_GB2312" w:hint="eastAsia"/>
          <w:color w:val="000000"/>
          <w:sz w:val="30"/>
          <w:szCs w:val="30"/>
        </w:rPr>
        <w:t>999</w:t>
      </w:r>
      <w:r w:rsidRPr="00272B4C">
        <w:rPr>
          <w:rFonts w:ascii="仿宋" w:eastAsia="仿宋" w:hAnsi="仿宋" w:cs="仿宋_GB2312" w:hint="eastAsia"/>
          <w:color w:val="000000"/>
          <w:sz w:val="30"/>
          <w:szCs w:val="30"/>
        </w:rPr>
        <w:t>,</w:t>
      </w:r>
      <w:r w:rsidRPr="00272B4C">
        <w:rPr>
          <w:rFonts w:ascii="仿宋" w:hAnsi="仿宋" w:cs="仿宋_GB2312" w:hint="eastAsia"/>
          <w:color w:val="000000"/>
          <w:sz w:val="30"/>
          <w:szCs w:val="30"/>
        </w:rPr>
        <w:t>000</w:t>
      </w:r>
      <w:r w:rsidRPr="00272B4C">
        <w:rPr>
          <w:rFonts w:ascii="仿宋" w:eastAsia="仿宋" w:hAnsi="仿宋" w:cs="仿宋_GB2312" w:hint="eastAsia"/>
          <w:color w:val="000000"/>
          <w:sz w:val="30"/>
          <w:szCs w:val="30"/>
        </w:rPr>
        <w:t>.</w:t>
      </w:r>
      <w:r w:rsidRPr="00272B4C">
        <w:rPr>
          <w:rFonts w:ascii="仿宋" w:hAnsi="仿宋" w:cs="仿宋_GB2312" w:hint="eastAsia"/>
          <w:color w:val="000000"/>
          <w:sz w:val="30"/>
          <w:szCs w:val="30"/>
        </w:rPr>
        <w:t>00</w:t>
      </w:r>
      <w:r w:rsidRPr="00272B4C">
        <w:rPr>
          <w:rFonts w:ascii="仿宋" w:eastAsia="仿宋" w:hAnsi="仿宋" w:cs="仿宋_GB2312" w:hint="eastAsia"/>
          <w:color w:val="000000"/>
          <w:sz w:val="30"/>
          <w:szCs w:val="30"/>
        </w:rPr>
        <w:t>份，占2022年6月22日权益登记日兴业增益五年定期开放债券型证券投资基金基金总份额</w:t>
      </w:r>
      <w:r w:rsidRPr="00272B4C">
        <w:rPr>
          <w:rFonts w:ascii="仿宋" w:hAnsi="仿宋" w:cs="仿宋_GB2312" w:hint="eastAsia"/>
          <w:color w:val="000000"/>
          <w:sz w:val="30"/>
          <w:szCs w:val="30"/>
        </w:rPr>
        <w:t>2</w:t>
      </w:r>
      <w:r w:rsidRPr="00272B4C">
        <w:rPr>
          <w:rFonts w:ascii="仿宋" w:eastAsia="仿宋" w:hAnsi="仿宋" w:cs="仿宋_GB2312" w:hint="eastAsia"/>
          <w:color w:val="000000"/>
          <w:sz w:val="30"/>
          <w:szCs w:val="30"/>
        </w:rPr>
        <w:t>,</w:t>
      </w:r>
      <w:r w:rsidRPr="00272B4C">
        <w:rPr>
          <w:rFonts w:ascii="仿宋" w:hAnsi="仿宋" w:cs="仿宋_GB2312" w:hint="eastAsia"/>
          <w:color w:val="000000"/>
          <w:sz w:val="30"/>
          <w:szCs w:val="30"/>
        </w:rPr>
        <w:t>000</w:t>
      </w:r>
      <w:r w:rsidRPr="00272B4C">
        <w:rPr>
          <w:rFonts w:ascii="仿宋" w:eastAsia="仿宋" w:hAnsi="仿宋" w:cs="仿宋_GB2312" w:hint="eastAsia"/>
          <w:color w:val="000000"/>
          <w:sz w:val="30"/>
          <w:szCs w:val="30"/>
        </w:rPr>
        <w:t>,</w:t>
      </w:r>
      <w:r w:rsidRPr="00272B4C">
        <w:rPr>
          <w:rFonts w:ascii="仿宋" w:hAnsi="仿宋" w:cs="仿宋_GB2312" w:hint="eastAsia"/>
          <w:color w:val="000000"/>
          <w:sz w:val="30"/>
          <w:szCs w:val="30"/>
        </w:rPr>
        <w:t>002,444</w:t>
      </w:r>
      <w:r w:rsidRPr="00272B4C">
        <w:rPr>
          <w:rFonts w:ascii="仿宋" w:eastAsia="仿宋" w:hAnsi="仿宋" w:cs="仿宋_GB2312" w:hint="eastAsia"/>
          <w:color w:val="000000"/>
          <w:sz w:val="30"/>
          <w:szCs w:val="30"/>
        </w:rPr>
        <w:t>.</w:t>
      </w:r>
      <w:r w:rsidRPr="00272B4C">
        <w:rPr>
          <w:rFonts w:ascii="仿宋" w:hAnsi="仿宋" w:cs="仿宋_GB2312" w:hint="eastAsia"/>
          <w:color w:val="000000"/>
          <w:sz w:val="30"/>
          <w:szCs w:val="30"/>
        </w:rPr>
        <w:t>97</w:t>
      </w:r>
      <w:r w:rsidRPr="00272B4C">
        <w:rPr>
          <w:rFonts w:ascii="仿宋" w:eastAsia="仿宋" w:hAnsi="仿宋" w:cs="仿宋_GB2312" w:hint="eastAsia"/>
          <w:color w:val="000000"/>
          <w:sz w:val="30"/>
          <w:szCs w:val="30"/>
        </w:rPr>
        <w:t>份的</w:t>
      </w:r>
      <w:r w:rsidRPr="00272B4C">
        <w:rPr>
          <w:rFonts w:ascii="仿宋" w:hAnsi="仿宋" w:cs="仿宋_GB2312" w:hint="eastAsia"/>
          <w:color w:val="000000"/>
          <w:sz w:val="30"/>
          <w:szCs w:val="30"/>
        </w:rPr>
        <w:t>99</w:t>
      </w:r>
      <w:r w:rsidRPr="00272B4C">
        <w:rPr>
          <w:rFonts w:ascii="仿宋" w:eastAsia="仿宋" w:hAnsi="仿宋" w:cs="仿宋_GB2312" w:hint="eastAsia"/>
          <w:color w:val="000000"/>
          <w:sz w:val="30"/>
          <w:szCs w:val="30"/>
        </w:rPr>
        <w:t>.</w:t>
      </w:r>
      <w:r w:rsidRPr="00272B4C">
        <w:rPr>
          <w:rFonts w:ascii="仿宋" w:hAnsi="仿宋" w:cs="仿宋_GB2312" w:hint="eastAsia"/>
          <w:color w:val="000000"/>
          <w:sz w:val="30"/>
          <w:szCs w:val="30"/>
        </w:rPr>
        <w:t>9998</w:t>
      </w:r>
      <w:r w:rsidRPr="00272B4C">
        <w:rPr>
          <w:rFonts w:ascii="仿宋" w:eastAsia="仿宋" w:hAnsi="仿宋" w:cs="仿宋_GB2312" w:hint="eastAsia"/>
          <w:color w:val="000000"/>
          <w:sz w:val="30"/>
          <w:szCs w:val="30"/>
        </w:rPr>
        <w:t>%,达到法定开会条件，符合《中华人民共和国证券投资基金法》《公开募集证券投资基金运作管理办法》及《兴业增益五年定期开放债券型证券投资基金基金合同》的有关规定。大会对《关于终止兴业增益五年定期开放债券型证券投资基金基金合同有关事项的议案》的表决结果如下：</w:t>
      </w:r>
      <w:r w:rsidRPr="00272B4C">
        <w:rPr>
          <w:rFonts w:ascii="仿宋" w:hAnsi="仿宋" w:cs="仿宋_GB2312" w:hint="eastAsia"/>
          <w:color w:val="000000"/>
          <w:sz w:val="30"/>
          <w:szCs w:val="30"/>
        </w:rPr>
        <w:t>1,999</w:t>
      </w:r>
      <w:r w:rsidRPr="00272B4C">
        <w:rPr>
          <w:rFonts w:ascii="仿宋" w:eastAsia="仿宋" w:hAnsi="仿宋" w:cs="仿宋_GB2312" w:hint="eastAsia"/>
          <w:color w:val="000000"/>
          <w:sz w:val="30"/>
          <w:szCs w:val="30"/>
        </w:rPr>
        <w:t>,</w:t>
      </w:r>
      <w:r w:rsidRPr="00272B4C">
        <w:rPr>
          <w:rFonts w:ascii="仿宋" w:hAnsi="仿宋" w:cs="仿宋_GB2312" w:hint="eastAsia"/>
          <w:color w:val="000000"/>
          <w:sz w:val="30"/>
          <w:szCs w:val="30"/>
        </w:rPr>
        <w:t>999</w:t>
      </w:r>
      <w:r w:rsidRPr="00272B4C">
        <w:rPr>
          <w:rFonts w:ascii="仿宋" w:eastAsia="仿宋" w:hAnsi="仿宋" w:cs="仿宋_GB2312" w:hint="eastAsia"/>
          <w:color w:val="000000"/>
          <w:sz w:val="30"/>
          <w:szCs w:val="30"/>
        </w:rPr>
        <w:t>,</w:t>
      </w:r>
      <w:r w:rsidRPr="00272B4C">
        <w:rPr>
          <w:rFonts w:ascii="仿宋" w:hAnsi="仿宋" w:cs="仿宋_GB2312" w:hint="eastAsia"/>
          <w:color w:val="000000"/>
          <w:sz w:val="30"/>
          <w:szCs w:val="30"/>
        </w:rPr>
        <w:t>000</w:t>
      </w:r>
      <w:r w:rsidRPr="00272B4C">
        <w:rPr>
          <w:rFonts w:ascii="仿宋" w:eastAsia="仿宋" w:hAnsi="仿宋" w:cs="仿宋_GB2312" w:hint="eastAsia"/>
          <w:color w:val="000000"/>
          <w:sz w:val="30"/>
          <w:szCs w:val="30"/>
        </w:rPr>
        <w:t>.</w:t>
      </w:r>
      <w:r w:rsidRPr="00272B4C">
        <w:rPr>
          <w:rFonts w:ascii="仿宋" w:hAnsi="仿宋" w:cs="仿宋_GB2312" w:hint="eastAsia"/>
          <w:color w:val="000000"/>
          <w:sz w:val="30"/>
          <w:szCs w:val="30"/>
        </w:rPr>
        <w:t>00</w:t>
      </w:r>
      <w:r w:rsidRPr="00272B4C">
        <w:rPr>
          <w:rFonts w:ascii="仿宋" w:eastAsia="仿宋" w:hAnsi="仿宋" w:cs="仿宋_GB2312" w:hint="eastAsia"/>
          <w:color w:val="000000"/>
          <w:sz w:val="30"/>
          <w:szCs w:val="30"/>
        </w:rPr>
        <w:t>份基金份额表示同意；0份基金份额表示反对；0份基金份额表示弃权,同意本次议案的基金份额占参加本次大会的持有人所持基金份额的100％，达到法定条件，符合《中华人民共和国证券投资基金法》《公开募集证券投资基金运作管理办法》与《兴业增益五年定期开放债券型证券投资基金基金合同》的有关规定，本次会议议案获得通过。</w:t>
      </w:r>
    </w:p>
    <w:p w:rsidR="00272B4C" w:rsidRPr="00272B4C" w:rsidRDefault="00272B4C" w:rsidP="00272B4C">
      <w:pPr>
        <w:spacing w:line="560" w:lineRule="exact"/>
        <w:ind w:firstLineChars="200" w:firstLine="600"/>
        <w:rPr>
          <w:rFonts w:ascii="仿宋" w:hAnsi="仿宋" w:cs="仿宋_GB2312"/>
          <w:color w:val="000000"/>
          <w:sz w:val="30"/>
          <w:szCs w:val="30"/>
        </w:rPr>
      </w:pPr>
      <w:r w:rsidRPr="00272B4C">
        <w:rPr>
          <w:rFonts w:ascii="仿宋" w:eastAsia="仿宋" w:hAnsi="仿宋" w:cs="仿宋_GB2312" w:hint="eastAsia"/>
          <w:color w:val="000000"/>
          <w:sz w:val="30"/>
          <w:szCs w:val="30"/>
        </w:rPr>
        <w:t>经审查和现场监督，兹证明本次兴业增益五年定期开放债券型证券投资基金基金份额持有人大会（通讯方式）对《关于终止兴业增益五年定期开放债券型证券投资基金基金合同有关事项的议案》表决的计票过程符合有关法律规定和基金合同的约定，表决结果符合会议议案的通过条件。</w:t>
      </w:r>
    </w:p>
    <w:p w:rsidR="00272B4C" w:rsidRPr="00272B4C" w:rsidRDefault="00272B4C" w:rsidP="00272B4C">
      <w:pPr>
        <w:spacing w:line="560" w:lineRule="exact"/>
        <w:ind w:firstLineChars="200" w:firstLine="600"/>
        <w:rPr>
          <w:rFonts w:ascii="仿宋" w:hAnsi="仿宋"/>
          <w:color w:val="000000"/>
          <w:sz w:val="30"/>
          <w:szCs w:val="30"/>
        </w:rPr>
      </w:pPr>
    </w:p>
    <w:p w:rsidR="00272B4C" w:rsidRPr="00272B4C" w:rsidRDefault="00272B4C" w:rsidP="00272B4C">
      <w:pPr>
        <w:spacing w:line="560" w:lineRule="exact"/>
        <w:ind w:firstLineChars="200" w:firstLine="600"/>
        <w:rPr>
          <w:rFonts w:ascii="仿宋_GB2312" w:hAnsi="仿宋_GB2312" w:cs="仿宋_GB2312"/>
          <w:color w:val="000000"/>
          <w:sz w:val="30"/>
          <w:szCs w:val="30"/>
        </w:rPr>
      </w:pPr>
    </w:p>
    <w:p w:rsidR="00272B4C" w:rsidRPr="00272B4C" w:rsidRDefault="00272B4C" w:rsidP="00272B4C">
      <w:pPr>
        <w:spacing w:line="560" w:lineRule="exact"/>
        <w:ind w:firstLineChars="200" w:firstLine="600"/>
        <w:rPr>
          <w:rFonts w:ascii="仿宋_GB2312" w:hAnsi="仿宋_GB2312" w:cs="仿宋_GB2312"/>
          <w:color w:val="000000"/>
          <w:sz w:val="30"/>
          <w:szCs w:val="30"/>
        </w:rPr>
      </w:pPr>
    </w:p>
    <w:p w:rsidR="00272B4C" w:rsidRPr="00272B4C" w:rsidRDefault="00272B4C" w:rsidP="00272B4C">
      <w:pPr>
        <w:spacing w:line="560" w:lineRule="exact"/>
        <w:ind w:firstLineChars="1000" w:firstLine="3000"/>
        <w:rPr>
          <w:rFonts w:ascii="仿宋" w:eastAsia="仿宋" w:hAnsi="仿宋" w:cs="仿宋_GB2312"/>
          <w:color w:val="000000"/>
          <w:sz w:val="30"/>
          <w:szCs w:val="30"/>
        </w:rPr>
      </w:pPr>
      <w:r w:rsidRPr="00272B4C">
        <w:rPr>
          <w:rFonts w:ascii="仿宋" w:eastAsia="仿宋" w:hAnsi="仿宋" w:cs="仿宋_GB2312" w:hint="eastAsia"/>
          <w:color w:val="000000"/>
          <w:sz w:val="30"/>
          <w:szCs w:val="30"/>
        </w:rPr>
        <w:t>中华人民共和国上海市东方公证处</w:t>
      </w:r>
      <w:bookmarkEnd w:id="2"/>
    </w:p>
    <w:p w:rsidR="00272B4C" w:rsidRPr="00272B4C" w:rsidRDefault="00272B4C" w:rsidP="00272B4C">
      <w:pPr>
        <w:spacing w:line="560" w:lineRule="exact"/>
        <w:ind w:firstLineChars="900" w:firstLine="2700"/>
        <w:rPr>
          <w:rFonts w:ascii="仿宋" w:eastAsia="仿宋" w:hAnsi="仿宋" w:cs="仿宋_GB2312"/>
          <w:color w:val="000000"/>
          <w:sz w:val="30"/>
          <w:szCs w:val="30"/>
        </w:rPr>
      </w:pPr>
    </w:p>
    <w:p w:rsidR="00272B4C" w:rsidRPr="00272B4C" w:rsidRDefault="00272B4C" w:rsidP="00272B4C">
      <w:pPr>
        <w:spacing w:line="560" w:lineRule="exact"/>
        <w:ind w:firstLineChars="1400" w:firstLine="4200"/>
        <w:rPr>
          <w:rFonts w:ascii="仿宋" w:eastAsia="仿宋" w:hAnsi="仿宋" w:cs="仿宋_GB2312"/>
          <w:color w:val="000000"/>
          <w:sz w:val="30"/>
          <w:szCs w:val="30"/>
        </w:rPr>
      </w:pPr>
      <w:r w:rsidRPr="00272B4C">
        <w:rPr>
          <w:rFonts w:ascii="仿宋" w:eastAsia="仿宋" w:hAnsi="仿宋" w:cs="仿宋_GB2312" w:hint="eastAsia"/>
          <w:color w:val="000000"/>
          <w:sz w:val="30"/>
          <w:szCs w:val="30"/>
        </w:rPr>
        <w:t>公 证 员 林奇</w:t>
      </w:r>
    </w:p>
    <w:p w:rsidR="00272B4C" w:rsidRPr="00272B4C" w:rsidRDefault="00272B4C" w:rsidP="00272B4C">
      <w:pPr>
        <w:spacing w:line="560" w:lineRule="exact"/>
        <w:ind w:firstLineChars="1300" w:firstLine="3900"/>
        <w:rPr>
          <w:rFonts w:ascii="仿宋" w:eastAsia="仿宋" w:hAnsi="仿宋" w:cs="仿宋_GB2312"/>
          <w:color w:val="000000"/>
          <w:sz w:val="30"/>
          <w:szCs w:val="30"/>
        </w:rPr>
      </w:pPr>
    </w:p>
    <w:p w:rsidR="00272B4C" w:rsidRPr="00272B4C" w:rsidRDefault="00272B4C" w:rsidP="00272B4C">
      <w:pPr>
        <w:spacing w:line="560" w:lineRule="exact"/>
        <w:ind w:firstLineChars="1400" w:firstLine="4200"/>
        <w:rPr>
          <w:rFonts w:ascii="仿宋" w:eastAsia="仿宋" w:hAnsi="仿宋" w:cs="仿宋_GB2312"/>
          <w:color w:val="000000"/>
          <w:sz w:val="30"/>
          <w:szCs w:val="30"/>
        </w:rPr>
      </w:pPr>
      <w:r w:rsidRPr="00272B4C">
        <w:rPr>
          <w:rFonts w:ascii="仿宋" w:eastAsia="仿宋" w:hAnsi="仿宋" w:cs="仿宋_GB2312" w:hint="eastAsia"/>
          <w:color w:val="000000"/>
          <w:sz w:val="30"/>
          <w:szCs w:val="30"/>
        </w:rPr>
        <w:t>2022年7月21日</w:t>
      </w:r>
    </w:p>
    <w:p w:rsidR="00272B4C" w:rsidRPr="00272B4C" w:rsidRDefault="00272B4C" w:rsidP="00272B4C">
      <w:pPr>
        <w:ind w:right="1280"/>
        <w:rPr>
          <w:rFonts w:ascii="仿宋" w:eastAsia="仿宋" w:hAnsi="仿宋"/>
          <w:color w:val="000000"/>
          <w:sz w:val="30"/>
          <w:szCs w:val="30"/>
        </w:rPr>
      </w:pPr>
    </w:p>
    <w:sectPr w:rsidR="00272B4C" w:rsidRPr="00272B4C" w:rsidSect="00E60EA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85B" w:rsidRDefault="00A2785B" w:rsidP="00D50BC9">
      <w:r>
        <w:separator/>
      </w:r>
    </w:p>
  </w:endnote>
  <w:endnote w:type="continuationSeparator" w:id="0">
    <w:p w:rsidR="00A2785B" w:rsidRDefault="00A2785B" w:rsidP="00D50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85B" w:rsidRDefault="00A2785B" w:rsidP="00D50BC9">
      <w:r>
        <w:separator/>
      </w:r>
    </w:p>
  </w:footnote>
  <w:footnote w:type="continuationSeparator" w:id="0">
    <w:p w:rsidR="00A2785B" w:rsidRDefault="00A2785B" w:rsidP="00D50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20590"/>
    <w:multiLevelType w:val="hybridMultilevel"/>
    <w:tmpl w:val="C986CCD0"/>
    <w:lvl w:ilvl="0" w:tplc="FF203642">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4C84"/>
    <w:rsid w:val="0002636A"/>
    <w:rsid w:val="00051FBF"/>
    <w:rsid w:val="00076335"/>
    <w:rsid w:val="000820C1"/>
    <w:rsid w:val="00087A54"/>
    <w:rsid w:val="00094BBE"/>
    <w:rsid w:val="000A1216"/>
    <w:rsid w:val="000A2692"/>
    <w:rsid w:val="000A3751"/>
    <w:rsid w:val="000C2DA4"/>
    <w:rsid w:val="000C3296"/>
    <w:rsid w:val="000E0F1D"/>
    <w:rsid w:val="000F246C"/>
    <w:rsid w:val="000F6DBA"/>
    <w:rsid w:val="00125B30"/>
    <w:rsid w:val="00127FF6"/>
    <w:rsid w:val="0013033D"/>
    <w:rsid w:val="00134AF3"/>
    <w:rsid w:val="00144E81"/>
    <w:rsid w:val="00150112"/>
    <w:rsid w:val="00150307"/>
    <w:rsid w:val="00156F35"/>
    <w:rsid w:val="00165E49"/>
    <w:rsid w:val="00170B1C"/>
    <w:rsid w:val="00174599"/>
    <w:rsid w:val="00184093"/>
    <w:rsid w:val="00185A8F"/>
    <w:rsid w:val="001A4E68"/>
    <w:rsid w:val="001B0501"/>
    <w:rsid w:val="001B762C"/>
    <w:rsid w:val="001C575B"/>
    <w:rsid w:val="001C5B06"/>
    <w:rsid w:val="001E71FD"/>
    <w:rsid w:val="0020397F"/>
    <w:rsid w:val="00207E0C"/>
    <w:rsid w:val="00220734"/>
    <w:rsid w:val="00220DD3"/>
    <w:rsid w:val="0022413A"/>
    <w:rsid w:val="002433FC"/>
    <w:rsid w:val="00244E51"/>
    <w:rsid w:val="002651EC"/>
    <w:rsid w:val="00272B4C"/>
    <w:rsid w:val="00277036"/>
    <w:rsid w:val="00277050"/>
    <w:rsid w:val="0028299F"/>
    <w:rsid w:val="002876B7"/>
    <w:rsid w:val="002937C4"/>
    <w:rsid w:val="00295F87"/>
    <w:rsid w:val="00296C12"/>
    <w:rsid w:val="00297914"/>
    <w:rsid w:val="002A3DCA"/>
    <w:rsid w:val="002B0446"/>
    <w:rsid w:val="002B25F9"/>
    <w:rsid w:val="002B3E7F"/>
    <w:rsid w:val="002B4A48"/>
    <w:rsid w:val="002C3A77"/>
    <w:rsid w:val="002C4629"/>
    <w:rsid w:val="002C6215"/>
    <w:rsid w:val="002D4468"/>
    <w:rsid w:val="002D4D1B"/>
    <w:rsid w:val="002D60C5"/>
    <w:rsid w:val="002E3F47"/>
    <w:rsid w:val="002E4E40"/>
    <w:rsid w:val="002E5DCC"/>
    <w:rsid w:val="002F097C"/>
    <w:rsid w:val="002F3DE5"/>
    <w:rsid w:val="003039D8"/>
    <w:rsid w:val="00306DA2"/>
    <w:rsid w:val="003125BC"/>
    <w:rsid w:val="003148CA"/>
    <w:rsid w:val="00324BCD"/>
    <w:rsid w:val="00325295"/>
    <w:rsid w:val="00332788"/>
    <w:rsid w:val="00356589"/>
    <w:rsid w:val="00357695"/>
    <w:rsid w:val="00383B43"/>
    <w:rsid w:val="00383D4C"/>
    <w:rsid w:val="00384657"/>
    <w:rsid w:val="003943A0"/>
    <w:rsid w:val="003946B5"/>
    <w:rsid w:val="003A42A8"/>
    <w:rsid w:val="003B15AA"/>
    <w:rsid w:val="003B2989"/>
    <w:rsid w:val="003B4C84"/>
    <w:rsid w:val="003B5C98"/>
    <w:rsid w:val="003C29F1"/>
    <w:rsid w:val="003D7101"/>
    <w:rsid w:val="003E25E7"/>
    <w:rsid w:val="003F1A7B"/>
    <w:rsid w:val="003F3FFF"/>
    <w:rsid w:val="0040258C"/>
    <w:rsid w:val="00406188"/>
    <w:rsid w:val="00413081"/>
    <w:rsid w:val="00442AB9"/>
    <w:rsid w:val="0045071B"/>
    <w:rsid w:val="00455238"/>
    <w:rsid w:val="004625E5"/>
    <w:rsid w:val="00472A73"/>
    <w:rsid w:val="00482605"/>
    <w:rsid w:val="00496C6E"/>
    <w:rsid w:val="004A2B16"/>
    <w:rsid w:val="004B6C80"/>
    <w:rsid w:val="004B7349"/>
    <w:rsid w:val="004C05FF"/>
    <w:rsid w:val="004C6100"/>
    <w:rsid w:val="004E2974"/>
    <w:rsid w:val="004E7F85"/>
    <w:rsid w:val="004F2207"/>
    <w:rsid w:val="004F26FD"/>
    <w:rsid w:val="004F43EF"/>
    <w:rsid w:val="00511B3B"/>
    <w:rsid w:val="00516598"/>
    <w:rsid w:val="005218AA"/>
    <w:rsid w:val="005279FB"/>
    <w:rsid w:val="00530CE7"/>
    <w:rsid w:val="00532651"/>
    <w:rsid w:val="0054680B"/>
    <w:rsid w:val="00567CDC"/>
    <w:rsid w:val="00580EF4"/>
    <w:rsid w:val="00584460"/>
    <w:rsid w:val="005A3087"/>
    <w:rsid w:val="005B2CA0"/>
    <w:rsid w:val="005B7378"/>
    <w:rsid w:val="005C118E"/>
    <w:rsid w:val="005D0004"/>
    <w:rsid w:val="005E0511"/>
    <w:rsid w:val="005E24D8"/>
    <w:rsid w:val="006078C8"/>
    <w:rsid w:val="00607F3D"/>
    <w:rsid w:val="006157C7"/>
    <w:rsid w:val="00617520"/>
    <w:rsid w:val="0062115A"/>
    <w:rsid w:val="00622AF9"/>
    <w:rsid w:val="006235B3"/>
    <w:rsid w:val="00627B1D"/>
    <w:rsid w:val="006345D8"/>
    <w:rsid w:val="00656EF8"/>
    <w:rsid w:val="00667110"/>
    <w:rsid w:val="0067104F"/>
    <w:rsid w:val="00671F61"/>
    <w:rsid w:val="006739B6"/>
    <w:rsid w:val="006A438F"/>
    <w:rsid w:val="006B73BA"/>
    <w:rsid w:val="006D199E"/>
    <w:rsid w:val="006D2A93"/>
    <w:rsid w:val="006F2A89"/>
    <w:rsid w:val="006F2F1E"/>
    <w:rsid w:val="007013D1"/>
    <w:rsid w:val="0070451E"/>
    <w:rsid w:val="0071111F"/>
    <w:rsid w:val="00722407"/>
    <w:rsid w:val="007231AE"/>
    <w:rsid w:val="007556D3"/>
    <w:rsid w:val="00756AE1"/>
    <w:rsid w:val="007622C8"/>
    <w:rsid w:val="007628C5"/>
    <w:rsid w:val="0076337D"/>
    <w:rsid w:val="00766DA5"/>
    <w:rsid w:val="00782A90"/>
    <w:rsid w:val="007904EE"/>
    <w:rsid w:val="007940B7"/>
    <w:rsid w:val="007C6945"/>
    <w:rsid w:val="007E2396"/>
    <w:rsid w:val="007E4928"/>
    <w:rsid w:val="007F0BD9"/>
    <w:rsid w:val="007F58EF"/>
    <w:rsid w:val="0080115E"/>
    <w:rsid w:val="008172D2"/>
    <w:rsid w:val="00817C31"/>
    <w:rsid w:val="00820F03"/>
    <w:rsid w:val="0084412D"/>
    <w:rsid w:val="008521E6"/>
    <w:rsid w:val="008541E1"/>
    <w:rsid w:val="00872413"/>
    <w:rsid w:val="00877DCB"/>
    <w:rsid w:val="008A00CE"/>
    <w:rsid w:val="008A6B87"/>
    <w:rsid w:val="008D576D"/>
    <w:rsid w:val="008E1696"/>
    <w:rsid w:val="008E240E"/>
    <w:rsid w:val="008F6A16"/>
    <w:rsid w:val="008F74F8"/>
    <w:rsid w:val="0090698A"/>
    <w:rsid w:val="00917645"/>
    <w:rsid w:val="00922CEF"/>
    <w:rsid w:val="009254C1"/>
    <w:rsid w:val="00926F9B"/>
    <w:rsid w:val="00934DB1"/>
    <w:rsid w:val="00935833"/>
    <w:rsid w:val="00943A64"/>
    <w:rsid w:val="00953E57"/>
    <w:rsid w:val="009540BA"/>
    <w:rsid w:val="0095432F"/>
    <w:rsid w:val="00960296"/>
    <w:rsid w:val="009631B7"/>
    <w:rsid w:val="0096577F"/>
    <w:rsid w:val="00977055"/>
    <w:rsid w:val="0098318E"/>
    <w:rsid w:val="00983587"/>
    <w:rsid w:val="009847ED"/>
    <w:rsid w:val="009911EA"/>
    <w:rsid w:val="00994312"/>
    <w:rsid w:val="00994B8C"/>
    <w:rsid w:val="009A5487"/>
    <w:rsid w:val="009B0DC1"/>
    <w:rsid w:val="009B1111"/>
    <w:rsid w:val="009B6269"/>
    <w:rsid w:val="009B6F05"/>
    <w:rsid w:val="009C50C4"/>
    <w:rsid w:val="009D7AB0"/>
    <w:rsid w:val="009E5504"/>
    <w:rsid w:val="009E63D8"/>
    <w:rsid w:val="009F2B58"/>
    <w:rsid w:val="00A04F89"/>
    <w:rsid w:val="00A10327"/>
    <w:rsid w:val="00A13D55"/>
    <w:rsid w:val="00A176EF"/>
    <w:rsid w:val="00A2785B"/>
    <w:rsid w:val="00A4038C"/>
    <w:rsid w:val="00A47AE0"/>
    <w:rsid w:val="00A5242F"/>
    <w:rsid w:val="00A543E8"/>
    <w:rsid w:val="00A56A5C"/>
    <w:rsid w:val="00A6096B"/>
    <w:rsid w:val="00A62EA3"/>
    <w:rsid w:val="00A63F0C"/>
    <w:rsid w:val="00A85F53"/>
    <w:rsid w:val="00A9518E"/>
    <w:rsid w:val="00A9720C"/>
    <w:rsid w:val="00AA0FC1"/>
    <w:rsid w:val="00AC3A57"/>
    <w:rsid w:val="00AD5A97"/>
    <w:rsid w:val="00B17F46"/>
    <w:rsid w:val="00B305BD"/>
    <w:rsid w:val="00B459D7"/>
    <w:rsid w:val="00B57088"/>
    <w:rsid w:val="00B60F5C"/>
    <w:rsid w:val="00B8459D"/>
    <w:rsid w:val="00BA3132"/>
    <w:rsid w:val="00BA53ED"/>
    <w:rsid w:val="00BB3627"/>
    <w:rsid w:val="00BB6860"/>
    <w:rsid w:val="00BB6A63"/>
    <w:rsid w:val="00BE4D81"/>
    <w:rsid w:val="00BF7711"/>
    <w:rsid w:val="00C00C24"/>
    <w:rsid w:val="00C01797"/>
    <w:rsid w:val="00C03B30"/>
    <w:rsid w:val="00C14687"/>
    <w:rsid w:val="00C373ED"/>
    <w:rsid w:val="00C41B77"/>
    <w:rsid w:val="00C46152"/>
    <w:rsid w:val="00C5261C"/>
    <w:rsid w:val="00C62454"/>
    <w:rsid w:val="00C85A8E"/>
    <w:rsid w:val="00C94823"/>
    <w:rsid w:val="00CA76A2"/>
    <w:rsid w:val="00CB08BB"/>
    <w:rsid w:val="00CB349C"/>
    <w:rsid w:val="00CB4998"/>
    <w:rsid w:val="00CB7CEC"/>
    <w:rsid w:val="00CE32E3"/>
    <w:rsid w:val="00CF1A4C"/>
    <w:rsid w:val="00D11CC0"/>
    <w:rsid w:val="00D15639"/>
    <w:rsid w:val="00D24729"/>
    <w:rsid w:val="00D50BC9"/>
    <w:rsid w:val="00D61544"/>
    <w:rsid w:val="00D75B3B"/>
    <w:rsid w:val="00D81F45"/>
    <w:rsid w:val="00D82E0A"/>
    <w:rsid w:val="00D93927"/>
    <w:rsid w:val="00DA758A"/>
    <w:rsid w:val="00DB1D1C"/>
    <w:rsid w:val="00DB4B74"/>
    <w:rsid w:val="00DD1198"/>
    <w:rsid w:val="00DF50F3"/>
    <w:rsid w:val="00E21CC2"/>
    <w:rsid w:val="00E27A95"/>
    <w:rsid w:val="00E35304"/>
    <w:rsid w:val="00E4507F"/>
    <w:rsid w:val="00E46C81"/>
    <w:rsid w:val="00E60EAF"/>
    <w:rsid w:val="00E633AC"/>
    <w:rsid w:val="00E70260"/>
    <w:rsid w:val="00E707C2"/>
    <w:rsid w:val="00E773CC"/>
    <w:rsid w:val="00E77867"/>
    <w:rsid w:val="00EC2136"/>
    <w:rsid w:val="00EC4117"/>
    <w:rsid w:val="00EC623C"/>
    <w:rsid w:val="00EC7148"/>
    <w:rsid w:val="00ED428F"/>
    <w:rsid w:val="00EE005B"/>
    <w:rsid w:val="00EF3720"/>
    <w:rsid w:val="00F010AE"/>
    <w:rsid w:val="00F03852"/>
    <w:rsid w:val="00F26EC0"/>
    <w:rsid w:val="00F40A0F"/>
    <w:rsid w:val="00F40F6C"/>
    <w:rsid w:val="00F60842"/>
    <w:rsid w:val="00F71B00"/>
    <w:rsid w:val="00F95445"/>
    <w:rsid w:val="00FE20F7"/>
    <w:rsid w:val="00FF57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E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B4C84"/>
    <w:pPr>
      <w:widowControl w:val="0"/>
      <w:autoSpaceDE w:val="0"/>
      <w:autoSpaceDN w:val="0"/>
      <w:adjustRightInd w:val="0"/>
    </w:pPr>
    <w:rPr>
      <w:rFonts w:ascii="黑体" w:eastAsia="黑体" w:cs="黑体"/>
      <w:color w:val="000000"/>
      <w:kern w:val="0"/>
      <w:sz w:val="24"/>
      <w:szCs w:val="24"/>
    </w:rPr>
  </w:style>
  <w:style w:type="paragraph" w:styleId="a3">
    <w:name w:val="header"/>
    <w:basedOn w:val="a"/>
    <w:link w:val="Char"/>
    <w:uiPriority w:val="99"/>
    <w:unhideWhenUsed/>
    <w:rsid w:val="00D50B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0BC9"/>
    <w:rPr>
      <w:sz w:val="18"/>
      <w:szCs w:val="18"/>
    </w:rPr>
  </w:style>
  <w:style w:type="paragraph" w:styleId="a4">
    <w:name w:val="footer"/>
    <w:basedOn w:val="a"/>
    <w:link w:val="Char0"/>
    <w:uiPriority w:val="99"/>
    <w:unhideWhenUsed/>
    <w:rsid w:val="00D50BC9"/>
    <w:pPr>
      <w:tabs>
        <w:tab w:val="center" w:pos="4153"/>
        <w:tab w:val="right" w:pos="8306"/>
      </w:tabs>
      <w:snapToGrid w:val="0"/>
      <w:jc w:val="left"/>
    </w:pPr>
    <w:rPr>
      <w:sz w:val="18"/>
      <w:szCs w:val="18"/>
    </w:rPr>
  </w:style>
  <w:style w:type="character" w:customStyle="1" w:styleId="Char0">
    <w:name w:val="页脚 Char"/>
    <w:basedOn w:val="a0"/>
    <w:link w:val="a4"/>
    <w:uiPriority w:val="99"/>
    <w:rsid w:val="00D50BC9"/>
    <w:rPr>
      <w:sz w:val="18"/>
      <w:szCs w:val="18"/>
    </w:rPr>
  </w:style>
  <w:style w:type="paragraph" w:styleId="a5">
    <w:name w:val="Balloon Text"/>
    <w:basedOn w:val="a"/>
    <w:link w:val="Char1"/>
    <w:uiPriority w:val="99"/>
    <w:semiHidden/>
    <w:unhideWhenUsed/>
    <w:rsid w:val="00EC623C"/>
    <w:rPr>
      <w:sz w:val="18"/>
      <w:szCs w:val="18"/>
    </w:rPr>
  </w:style>
  <w:style w:type="character" w:customStyle="1" w:styleId="Char1">
    <w:name w:val="批注框文本 Char"/>
    <w:basedOn w:val="a0"/>
    <w:link w:val="a5"/>
    <w:uiPriority w:val="99"/>
    <w:semiHidden/>
    <w:rsid w:val="00EC623C"/>
    <w:rPr>
      <w:sz w:val="18"/>
      <w:szCs w:val="18"/>
    </w:rPr>
  </w:style>
  <w:style w:type="character" w:styleId="a6">
    <w:name w:val="annotation reference"/>
    <w:basedOn w:val="a0"/>
    <w:uiPriority w:val="99"/>
    <w:unhideWhenUsed/>
    <w:qFormat/>
    <w:rsid w:val="00782A90"/>
    <w:rPr>
      <w:sz w:val="21"/>
      <w:szCs w:val="21"/>
    </w:rPr>
  </w:style>
  <w:style w:type="paragraph" w:styleId="a7">
    <w:name w:val="annotation text"/>
    <w:basedOn w:val="a"/>
    <w:link w:val="Char2"/>
    <w:uiPriority w:val="99"/>
    <w:unhideWhenUsed/>
    <w:qFormat/>
    <w:rsid w:val="00782A90"/>
    <w:pPr>
      <w:jc w:val="left"/>
    </w:pPr>
  </w:style>
  <w:style w:type="character" w:customStyle="1" w:styleId="Char2">
    <w:name w:val="批注文字 Char"/>
    <w:basedOn w:val="a0"/>
    <w:link w:val="a7"/>
    <w:uiPriority w:val="99"/>
    <w:qFormat/>
    <w:rsid w:val="00782A90"/>
  </w:style>
  <w:style w:type="paragraph" w:styleId="a8">
    <w:name w:val="annotation subject"/>
    <w:basedOn w:val="a7"/>
    <w:next w:val="a7"/>
    <w:link w:val="Char3"/>
    <w:uiPriority w:val="99"/>
    <w:semiHidden/>
    <w:unhideWhenUsed/>
    <w:rsid w:val="00782A90"/>
    <w:rPr>
      <w:b/>
      <w:bCs/>
    </w:rPr>
  </w:style>
  <w:style w:type="character" w:customStyle="1" w:styleId="Char3">
    <w:name w:val="批注主题 Char"/>
    <w:basedOn w:val="Char2"/>
    <w:link w:val="a8"/>
    <w:uiPriority w:val="99"/>
    <w:semiHidden/>
    <w:rsid w:val="00782A90"/>
    <w:rPr>
      <w:b/>
      <w:bCs/>
    </w:rPr>
  </w:style>
  <w:style w:type="paragraph" w:styleId="a9">
    <w:name w:val="Document Map"/>
    <w:basedOn w:val="a"/>
    <w:link w:val="Char4"/>
    <w:uiPriority w:val="99"/>
    <w:semiHidden/>
    <w:unhideWhenUsed/>
    <w:rsid w:val="00C373ED"/>
    <w:rPr>
      <w:rFonts w:ascii="宋体" w:eastAsia="宋体"/>
      <w:sz w:val="18"/>
      <w:szCs w:val="18"/>
    </w:rPr>
  </w:style>
  <w:style w:type="character" w:customStyle="1" w:styleId="Char4">
    <w:name w:val="文档结构图 Char"/>
    <w:basedOn w:val="a0"/>
    <w:link w:val="a9"/>
    <w:uiPriority w:val="99"/>
    <w:semiHidden/>
    <w:rsid w:val="00C373ED"/>
    <w:rPr>
      <w:rFonts w:ascii="宋体" w:eastAsia="宋体"/>
      <w:sz w:val="18"/>
      <w:szCs w:val="18"/>
    </w:rPr>
  </w:style>
  <w:style w:type="paragraph" w:customStyle="1" w:styleId="p0">
    <w:name w:val="p0"/>
    <w:basedOn w:val="a"/>
    <w:rsid w:val="009540BA"/>
    <w:pPr>
      <w:widowControl/>
    </w:pPr>
    <w:rPr>
      <w:rFonts w:ascii="Times New Roman" w:eastAsia="宋体" w:hAnsi="Times New Roman" w:cs="Times New Roman"/>
      <w:kern w:val="0"/>
      <w:szCs w:val="20"/>
    </w:rPr>
  </w:style>
  <w:style w:type="paragraph" w:styleId="aa">
    <w:name w:val="List Paragraph"/>
    <w:basedOn w:val="a"/>
    <w:uiPriority w:val="34"/>
    <w:qFormat/>
    <w:rsid w:val="009540BA"/>
    <w:pPr>
      <w:ind w:firstLineChars="200" w:firstLine="420"/>
    </w:pPr>
  </w:style>
  <w:style w:type="paragraph" w:styleId="ab">
    <w:name w:val="Date"/>
    <w:basedOn w:val="a"/>
    <w:next w:val="a"/>
    <w:link w:val="Char5"/>
    <w:uiPriority w:val="99"/>
    <w:semiHidden/>
    <w:unhideWhenUsed/>
    <w:rsid w:val="00272B4C"/>
    <w:pPr>
      <w:ind w:leftChars="2500" w:left="100"/>
    </w:pPr>
  </w:style>
  <w:style w:type="character" w:customStyle="1" w:styleId="Char5">
    <w:name w:val="日期 Char"/>
    <w:basedOn w:val="a0"/>
    <w:link w:val="ab"/>
    <w:uiPriority w:val="99"/>
    <w:semiHidden/>
    <w:rsid w:val="00272B4C"/>
  </w:style>
</w:styles>
</file>

<file path=word/webSettings.xml><?xml version="1.0" encoding="utf-8"?>
<w:webSettings xmlns:r="http://schemas.openxmlformats.org/officeDocument/2006/relationships" xmlns:w="http://schemas.openxmlformats.org/wordprocessingml/2006/main">
  <w:divs>
    <w:div w:id="206458757">
      <w:bodyDiv w:val="1"/>
      <w:marLeft w:val="0"/>
      <w:marRight w:val="0"/>
      <w:marTop w:val="0"/>
      <w:marBottom w:val="0"/>
      <w:divBdr>
        <w:top w:val="none" w:sz="0" w:space="0" w:color="auto"/>
        <w:left w:val="none" w:sz="0" w:space="0" w:color="auto"/>
        <w:bottom w:val="none" w:sz="0" w:space="0" w:color="auto"/>
        <w:right w:val="none" w:sz="0" w:space="0" w:color="auto"/>
      </w:divBdr>
    </w:div>
    <w:div w:id="695813897">
      <w:bodyDiv w:val="1"/>
      <w:marLeft w:val="0"/>
      <w:marRight w:val="0"/>
      <w:marTop w:val="0"/>
      <w:marBottom w:val="0"/>
      <w:divBdr>
        <w:top w:val="none" w:sz="0" w:space="0" w:color="auto"/>
        <w:left w:val="none" w:sz="0" w:space="0" w:color="auto"/>
        <w:bottom w:val="none" w:sz="0" w:space="0" w:color="auto"/>
        <w:right w:val="none" w:sz="0" w:space="0" w:color="auto"/>
      </w:divBdr>
    </w:div>
    <w:div w:id="813327151">
      <w:bodyDiv w:val="1"/>
      <w:marLeft w:val="0"/>
      <w:marRight w:val="0"/>
      <w:marTop w:val="0"/>
      <w:marBottom w:val="0"/>
      <w:divBdr>
        <w:top w:val="none" w:sz="0" w:space="0" w:color="auto"/>
        <w:left w:val="none" w:sz="0" w:space="0" w:color="auto"/>
        <w:bottom w:val="none" w:sz="0" w:space="0" w:color="auto"/>
        <w:right w:val="none" w:sz="0" w:space="0" w:color="auto"/>
      </w:divBdr>
    </w:div>
    <w:div w:id="841504826">
      <w:bodyDiv w:val="1"/>
      <w:marLeft w:val="0"/>
      <w:marRight w:val="0"/>
      <w:marTop w:val="0"/>
      <w:marBottom w:val="0"/>
      <w:divBdr>
        <w:top w:val="none" w:sz="0" w:space="0" w:color="auto"/>
        <w:left w:val="none" w:sz="0" w:space="0" w:color="auto"/>
        <w:bottom w:val="none" w:sz="0" w:space="0" w:color="auto"/>
        <w:right w:val="none" w:sz="0" w:space="0" w:color="auto"/>
      </w:divBdr>
    </w:div>
    <w:div w:id="1098449490">
      <w:bodyDiv w:val="1"/>
      <w:marLeft w:val="0"/>
      <w:marRight w:val="0"/>
      <w:marTop w:val="0"/>
      <w:marBottom w:val="0"/>
      <w:divBdr>
        <w:top w:val="none" w:sz="0" w:space="0" w:color="auto"/>
        <w:left w:val="none" w:sz="0" w:space="0" w:color="auto"/>
        <w:bottom w:val="none" w:sz="0" w:space="0" w:color="auto"/>
        <w:right w:val="none" w:sz="0" w:space="0" w:color="auto"/>
      </w:divBdr>
    </w:div>
    <w:div w:id="1367632556">
      <w:bodyDiv w:val="1"/>
      <w:marLeft w:val="0"/>
      <w:marRight w:val="0"/>
      <w:marTop w:val="0"/>
      <w:marBottom w:val="0"/>
      <w:divBdr>
        <w:top w:val="none" w:sz="0" w:space="0" w:color="auto"/>
        <w:left w:val="none" w:sz="0" w:space="0" w:color="auto"/>
        <w:bottom w:val="none" w:sz="0" w:space="0" w:color="auto"/>
        <w:right w:val="none" w:sz="0" w:space="0" w:color="auto"/>
      </w:divBdr>
    </w:div>
    <w:div w:id="1400438969">
      <w:bodyDiv w:val="1"/>
      <w:marLeft w:val="0"/>
      <w:marRight w:val="0"/>
      <w:marTop w:val="0"/>
      <w:marBottom w:val="0"/>
      <w:divBdr>
        <w:top w:val="none" w:sz="0" w:space="0" w:color="auto"/>
        <w:left w:val="none" w:sz="0" w:space="0" w:color="auto"/>
        <w:bottom w:val="none" w:sz="0" w:space="0" w:color="auto"/>
        <w:right w:val="none" w:sz="0" w:space="0" w:color="auto"/>
      </w:divBdr>
    </w:div>
    <w:div w:id="1451195413">
      <w:bodyDiv w:val="1"/>
      <w:marLeft w:val="0"/>
      <w:marRight w:val="0"/>
      <w:marTop w:val="0"/>
      <w:marBottom w:val="0"/>
      <w:divBdr>
        <w:top w:val="none" w:sz="0" w:space="0" w:color="auto"/>
        <w:left w:val="none" w:sz="0" w:space="0" w:color="auto"/>
        <w:bottom w:val="none" w:sz="0" w:space="0" w:color="auto"/>
        <w:right w:val="none" w:sz="0" w:space="0" w:color="auto"/>
      </w:divBdr>
    </w:div>
    <w:div w:id="1470857196">
      <w:bodyDiv w:val="1"/>
      <w:marLeft w:val="0"/>
      <w:marRight w:val="0"/>
      <w:marTop w:val="0"/>
      <w:marBottom w:val="0"/>
      <w:divBdr>
        <w:top w:val="none" w:sz="0" w:space="0" w:color="auto"/>
        <w:left w:val="none" w:sz="0" w:space="0" w:color="auto"/>
        <w:bottom w:val="none" w:sz="0" w:space="0" w:color="auto"/>
        <w:right w:val="none" w:sz="0" w:space="0" w:color="auto"/>
      </w:divBdr>
    </w:div>
    <w:div w:id="1556744463">
      <w:bodyDiv w:val="1"/>
      <w:marLeft w:val="0"/>
      <w:marRight w:val="0"/>
      <w:marTop w:val="0"/>
      <w:marBottom w:val="0"/>
      <w:divBdr>
        <w:top w:val="none" w:sz="0" w:space="0" w:color="auto"/>
        <w:left w:val="none" w:sz="0" w:space="0" w:color="auto"/>
        <w:bottom w:val="none" w:sz="0" w:space="0" w:color="auto"/>
        <w:right w:val="none" w:sz="0" w:space="0" w:color="auto"/>
      </w:divBdr>
    </w:div>
    <w:div w:id="1666471451">
      <w:bodyDiv w:val="1"/>
      <w:marLeft w:val="0"/>
      <w:marRight w:val="0"/>
      <w:marTop w:val="0"/>
      <w:marBottom w:val="0"/>
      <w:divBdr>
        <w:top w:val="none" w:sz="0" w:space="0" w:color="auto"/>
        <w:left w:val="none" w:sz="0" w:space="0" w:color="auto"/>
        <w:bottom w:val="none" w:sz="0" w:space="0" w:color="auto"/>
        <w:right w:val="none" w:sz="0" w:space="0" w:color="auto"/>
      </w:divBdr>
    </w:div>
    <w:div w:id="1705862765">
      <w:bodyDiv w:val="1"/>
      <w:marLeft w:val="0"/>
      <w:marRight w:val="0"/>
      <w:marTop w:val="0"/>
      <w:marBottom w:val="0"/>
      <w:divBdr>
        <w:top w:val="none" w:sz="0" w:space="0" w:color="auto"/>
        <w:left w:val="none" w:sz="0" w:space="0" w:color="auto"/>
        <w:bottom w:val="none" w:sz="0" w:space="0" w:color="auto"/>
        <w:right w:val="none" w:sz="0" w:space="0" w:color="auto"/>
      </w:divBdr>
    </w:div>
    <w:div w:id="1775855580">
      <w:bodyDiv w:val="1"/>
      <w:marLeft w:val="0"/>
      <w:marRight w:val="0"/>
      <w:marTop w:val="0"/>
      <w:marBottom w:val="0"/>
      <w:divBdr>
        <w:top w:val="none" w:sz="0" w:space="0" w:color="auto"/>
        <w:left w:val="none" w:sz="0" w:space="0" w:color="auto"/>
        <w:bottom w:val="none" w:sz="0" w:space="0" w:color="auto"/>
        <w:right w:val="none" w:sz="0" w:space="0" w:color="auto"/>
      </w:divBdr>
    </w:div>
    <w:div w:id="1908178900">
      <w:bodyDiv w:val="1"/>
      <w:marLeft w:val="0"/>
      <w:marRight w:val="0"/>
      <w:marTop w:val="0"/>
      <w:marBottom w:val="0"/>
      <w:divBdr>
        <w:top w:val="none" w:sz="0" w:space="0" w:color="auto"/>
        <w:left w:val="none" w:sz="0" w:space="0" w:color="auto"/>
        <w:bottom w:val="none" w:sz="0" w:space="0" w:color="auto"/>
        <w:right w:val="none" w:sz="0" w:space="0" w:color="auto"/>
      </w:divBdr>
    </w:div>
    <w:div w:id="1947882221">
      <w:bodyDiv w:val="1"/>
      <w:marLeft w:val="0"/>
      <w:marRight w:val="0"/>
      <w:marTop w:val="0"/>
      <w:marBottom w:val="0"/>
      <w:divBdr>
        <w:top w:val="none" w:sz="0" w:space="0" w:color="auto"/>
        <w:left w:val="none" w:sz="0" w:space="0" w:color="auto"/>
        <w:bottom w:val="none" w:sz="0" w:space="0" w:color="auto"/>
        <w:right w:val="none" w:sz="0" w:space="0" w:color="auto"/>
      </w:divBdr>
    </w:div>
    <w:div w:id="201937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D3062-0192-49D0-80FA-749D25D00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469</Words>
  <Characters>2678</Characters>
  <Application>Microsoft Office Word</Application>
  <DocSecurity>4</DocSecurity>
  <Lines>22</Lines>
  <Paragraphs>6</Paragraphs>
  <ScaleCrop>false</ScaleCrop>
  <Company>Microsoft</Company>
  <LinksUpToDate>false</LinksUpToDate>
  <CharactersWithSpaces>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李辉</dc:creator>
  <cp:lastModifiedBy>ZHONGM</cp:lastModifiedBy>
  <cp:revision>2</cp:revision>
  <dcterms:created xsi:type="dcterms:W3CDTF">2022-07-21T16:02:00Z</dcterms:created>
  <dcterms:modified xsi:type="dcterms:W3CDTF">2022-07-21T16:02:00Z</dcterms:modified>
</cp:coreProperties>
</file>