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F26087">
      <w:pPr>
        <w:spacing w:line="540" w:lineRule="exact"/>
        <w:ind w:firstLineChars="50" w:firstLine="160"/>
        <w:jc w:val="center"/>
        <w:rPr>
          <w:rFonts w:ascii="仿宋" w:eastAsia="仿宋" w:hAnsi="仿宋"/>
          <w:b/>
          <w:color w:val="000000" w:themeColor="text1"/>
          <w:sz w:val="32"/>
          <w:szCs w:val="32"/>
        </w:rPr>
      </w:pPr>
      <w:bookmarkStart w:id="0" w:name="_GoBack"/>
      <w:bookmarkEnd w:id="0"/>
      <w:r w:rsidRPr="000809F0">
        <w:rPr>
          <w:rFonts w:ascii="仿宋" w:eastAsia="仿宋" w:hAnsi="仿宋" w:hint="eastAsia"/>
          <w:b/>
          <w:color w:val="000000" w:themeColor="text1"/>
          <w:sz w:val="32"/>
          <w:szCs w:val="32"/>
        </w:rPr>
        <w:t>景顺长城基金管理有限公司</w:t>
      </w:r>
    </w:p>
    <w:p w:rsidR="00B16987" w:rsidRPr="005E088E" w:rsidRDefault="000809F0" w:rsidP="00F26087">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58433D">
        <w:rPr>
          <w:rFonts w:ascii="仿宋" w:eastAsia="仿宋" w:hAnsi="仿宋" w:hint="eastAsia"/>
          <w:b/>
          <w:color w:val="000000" w:themeColor="text1"/>
          <w:sz w:val="32"/>
          <w:szCs w:val="32"/>
        </w:rPr>
        <w:t>2022年第</w:t>
      </w:r>
      <w:r w:rsidR="00F06A78">
        <w:rPr>
          <w:rFonts w:ascii="仿宋" w:eastAsia="仿宋" w:hAnsi="仿宋"/>
          <w:b/>
          <w:color w:val="000000" w:themeColor="text1"/>
          <w:sz w:val="32"/>
          <w:szCs w:val="32"/>
        </w:rPr>
        <w:t>2</w:t>
      </w:r>
      <w:r w:rsidR="0058433D">
        <w:rPr>
          <w:rFonts w:ascii="仿宋" w:eastAsia="仿宋" w:hAnsi="仿宋" w:hint="eastAsia"/>
          <w:b/>
          <w:color w:val="000000" w:themeColor="text1"/>
          <w:sz w:val="32"/>
          <w:szCs w:val="32"/>
        </w:rPr>
        <w:t>季度报告</w:t>
      </w:r>
      <w:r w:rsidR="00DF201A" w:rsidRPr="00DF201A">
        <w:rPr>
          <w:rFonts w:ascii="仿宋" w:eastAsia="仿宋" w:hAnsi="仿宋" w:hint="eastAsia"/>
          <w:b/>
          <w:color w:val="000000" w:themeColor="text1"/>
          <w:sz w:val="32"/>
          <w:szCs w:val="32"/>
        </w:rPr>
        <w:t>提示性公告</w:t>
      </w:r>
    </w:p>
    <w:p w:rsidR="00DF201A" w:rsidRPr="004B380E"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8433D">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58433D">
        <w:rPr>
          <w:rFonts w:ascii="仿宋" w:eastAsia="仿宋" w:hAnsi="仿宋" w:hint="eastAsia"/>
          <w:color w:val="000000" w:themeColor="text1"/>
          <w:sz w:val="32"/>
          <w:szCs w:val="32"/>
        </w:rPr>
        <w:t>2022年第</w:t>
      </w:r>
      <w:r w:rsidR="00F06A78">
        <w:rPr>
          <w:rFonts w:ascii="仿宋" w:eastAsia="仿宋" w:hAnsi="仿宋"/>
          <w:color w:val="000000" w:themeColor="text1"/>
          <w:sz w:val="32"/>
          <w:szCs w:val="32"/>
        </w:rPr>
        <w:t>2</w:t>
      </w:r>
      <w:r w:rsidR="0058433D">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8433D">
        <w:rPr>
          <w:rFonts w:ascii="仿宋" w:eastAsia="仿宋" w:hAnsi="仿宋" w:hint="eastAsia"/>
          <w:color w:val="000000" w:themeColor="text1"/>
          <w:sz w:val="32"/>
          <w:szCs w:val="32"/>
        </w:rPr>
        <w:t>2</w:t>
      </w:r>
      <w:r w:rsidR="0058433D">
        <w:rPr>
          <w:rFonts w:ascii="仿宋" w:eastAsia="仿宋" w:hAnsi="仿宋"/>
          <w:color w:val="000000" w:themeColor="text1"/>
          <w:sz w:val="32"/>
          <w:szCs w:val="32"/>
        </w:rPr>
        <w:t>022</w:t>
      </w:r>
      <w:r w:rsidR="0058433D">
        <w:rPr>
          <w:rFonts w:ascii="仿宋" w:eastAsia="仿宋" w:hAnsi="仿宋" w:hint="eastAsia"/>
          <w:color w:val="000000" w:themeColor="text1"/>
          <w:sz w:val="32"/>
          <w:szCs w:val="32"/>
        </w:rPr>
        <w:t>年</w:t>
      </w:r>
      <w:r w:rsidR="00F06A78">
        <w:rPr>
          <w:rFonts w:ascii="仿宋" w:eastAsia="仿宋" w:hAnsi="仿宋"/>
          <w:color w:val="000000" w:themeColor="text1"/>
          <w:sz w:val="32"/>
          <w:szCs w:val="32"/>
        </w:rPr>
        <w:t>7</w:t>
      </w:r>
      <w:r w:rsidR="00DF201A">
        <w:rPr>
          <w:rFonts w:ascii="仿宋" w:eastAsia="仿宋" w:hAnsi="仿宋" w:hint="eastAsia"/>
          <w:color w:val="000000" w:themeColor="text1"/>
          <w:sz w:val="32"/>
          <w:szCs w:val="32"/>
        </w:rPr>
        <w:t>月</w:t>
      </w:r>
      <w:r w:rsidR="0058433D">
        <w:rPr>
          <w:rFonts w:ascii="仿宋" w:eastAsia="仿宋" w:hAnsi="仿宋"/>
          <w:color w:val="000000" w:themeColor="text1"/>
          <w:sz w:val="32"/>
          <w:szCs w:val="32"/>
        </w:rPr>
        <w:t>2</w:t>
      </w:r>
      <w:r w:rsidR="00F06A78">
        <w:rPr>
          <w:rFonts w:ascii="仿宋" w:eastAsia="仿宋" w:hAnsi="仿宋"/>
          <w:color w:val="000000" w:themeColor="text1"/>
          <w:sz w:val="32"/>
          <w:szCs w:val="32"/>
        </w:rPr>
        <w:t>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58433D" w:rsidRDefault="000809F0" w:rsidP="009E028C">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8369"/>
      </w:tblGrid>
      <w:tr w:rsidR="00F06A78" w:rsidRPr="00F06A78" w:rsidTr="00751592">
        <w:trPr>
          <w:trHeight w:val="367"/>
          <w:jc w:val="center"/>
        </w:trPr>
        <w:tc>
          <w:tcPr>
            <w:tcW w:w="840" w:type="dxa"/>
            <w:shd w:val="clear" w:color="auto" w:fill="auto"/>
            <w:vAlign w:val="center"/>
            <w:hideMark/>
          </w:tcPr>
          <w:p w:rsidR="00F06A78" w:rsidRPr="00F06A78" w:rsidRDefault="00F06A78" w:rsidP="00F06A78">
            <w:pPr>
              <w:widowControl/>
              <w:jc w:val="center"/>
              <w:rPr>
                <w:rFonts w:ascii="仿宋" w:eastAsia="仿宋" w:hAnsi="仿宋" w:cs="宋体"/>
                <w:b/>
                <w:bCs/>
                <w:color w:val="000000"/>
                <w:kern w:val="0"/>
                <w:sz w:val="24"/>
                <w:szCs w:val="24"/>
              </w:rPr>
            </w:pPr>
            <w:r w:rsidRPr="00F06A78">
              <w:rPr>
                <w:rFonts w:ascii="仿宋" w:eastAsia="仿宋" w:hAnsi="仿宋" w:cs="宋体" w:hint="eastAsia"/>
                <w:b/>
                <w:bCs/>
                <w:color w:val="000000"/>
                <w:kern w:val="0"/>
                <w:sz w:val="24"/>
                <w:szCs w:val="24"/>
              </w:rPr>
              <w:t>序号</w:t>
            </w:r>
          </w:p>
        </w:tc>
        <w:tc>
          <w:tcPr>
            <w:tcW w:w="8369" w:type="dxa"/>
            <w:shd w:val="clear" w:color="auto" w:fill="auto"/>
            <w:vAlign w:val="center"/>
            <w:hideMark/>
          </w:tcPr>
          <w:p w:rsidR="00F06A78" w:rsidRPr="00F06A78" w:rsidRDefault="00F06A78" w:rsidP="00F06A78">
            <w:pPr>
              <w:widowControl/>
              <w:jc w:val="center"/>
              <w:rPr>
                <w:rFonts w:ascii="仿宋" w:eastAsia="仿宋" w:hAnsi="仿宋" w:cs="宋体"/>
                <w:b/>
                <w:bCs/>
                <w:color w:val="000000"/>
                <w:kern w:val="0"/>
                <w:sz w:val="24"/>
                <w:szCs w:val="24"/>
              </w:rPr>
            </w:pPr>
            <w:r w:rsidRPr="00F06A78">
              <w:rPr>
                <w:rFonts w:ascii="仿宋" w:eastAsia="仿宋" w:hAnsi="仿宋" w:cs="宋体" w:hint="eastAsia"/>
                <w:b/>
                <w:bCs/>
                <w:color w:val="000000"/>
                <w:kern w:val="0"/>
                <w:sz w:val="24"/>
                <w:szCs w:val="24"/>
              </w:rPr>
              <w:t>基金名称</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景顺长城优选混合型证券投资基金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景顺长城货币市场证券投资基金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景顺长城动力平衡证券投资基金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景顺长城内需增长混合型证券投资基金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景顺长城鼎益混合型证券投资基金(LOF)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景顺长城资源垄断混合型证券投资基金(LOF)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景顺长城新兴成长混合型证券投资基金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景顺长城内需增长贰号混合型证券投资基金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景顺长城精选蓝筹混合型证券投资基金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lastRenderedPageBreak/>
              <w:t>10</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景顺长城公司治理混合型证券投资基金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景顺长城能源基建混合型证券投资基金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景顺长城中小盘混合型证券投资基金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景顺长城稳定收益债券型证券投资基金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景顺长城大中华混合型证券投资基金（QDII）</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15</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景顺长城核心竞争力混合型证券投资基金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16</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景顺长城优信增利债券型证券投资基金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17</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景顺长城支柱产业混合型证券投资基金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18</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景顺长城品质投资混合型证券投资基金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19</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景顺长城四季金利债券型证券投资基金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20</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景顺长城策略精选灵活配置混合型证券投资基金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21</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景顺长城景兴信用纯债债券型证券投资基金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22</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景顺长城沪深300指数增强型证券投资基金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23</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景顺长城景颐双利债券型证券投资基金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24</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景顺长城景益货币市场基金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25</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景顺长城成长之星股票型证券投资基金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26</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景顺长城中证500交易型开放式指数证券投资基金（ETF）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27</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景顺长城优质成长股票型证券投资基金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28</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景顺长城优势企业混合型证券投资基金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29</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景顺长城鑫月薪定期支付债券型证券投资基金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30</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景顺长城中小创精选股票型证券投资基金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lastRenderedPageBreak/>
              <w:t>31</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景顺长城中证科技传媒通信150交易型开放式指数证券投资基金（ETF）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32</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景顺长城研究精选股票型证券投资基金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33</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景顺长城景丰货币市场基金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34</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景顺长城中国回报灵活配置混合型证券投资基金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35</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景顺长城量化精选股票型证券投资基金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36</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景顺长城稳健回报灵活配置混合型证券投资基金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37</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景顺长城沪港深精选股票型证券投资基金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38</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景顺长城领先回报灵活配置混合型证券投资基金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39</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景顺长城中证科技传媒通信150交易型开放式指数证券投资基金联接基金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40</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景顺长城安享回报灵活配置混合型证券投资基金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41</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景顺长城中证500交易型开放式指数证券投资基金联接基金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42</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景顺长城泰和回报灵活配置混合型证券投资基金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43</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景顺长城景瑞收益债券型证券投资基金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44</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景顺长城改革机遇灵活配置混合型证券投资基金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45</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景顺长城景盛双息收益债券型证券投资基金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46</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景顺长城低碳科技主题灵活配置混合型证券投资基金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47</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景顺长城环保优势股票型证券投资基金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48</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景顺长城量化新动力股票型证券投资基金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49</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景顺长城景盈双利债券型证券投资基金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50</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景顺长城景泰汇利定期开放债券型证券投资基金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51</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景顺长城顺益回报混合型证券投资基金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52</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景顺长城泰安回报灵活配置混合型证券投资基金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53</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景顺长城景泰丰利纯债债券型证券投资基金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54</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景顺长城景颐丰利债券型证券投资基金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55</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景顺长城政策性金融债债券型证券投资基金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56</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景顺长城中证500行业中性低波动指数型证券投资基金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57</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景顺长城沪港深领先科技股票型证券投资基金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58</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景顺长城睿成灵活配置混合型证券投资基金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59</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景顺长城景泰稳利定期开放债券型证券投资基金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60</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景顺长城量化平衡灵活配置混合型证券投资基金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61</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景顺长城泰恒回报灵活配置混合型证券投资基金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62</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景顺长城量化小盘股票型证券投资基金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63</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景顺长城MSCI中国A股国际通交易型开放式指数证券投资基金（ETF）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64</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景顺长城MSCI中国A股国际通指数增强型证券投资基金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65</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景顺长城量化先锋混合型证券投资基金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66</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景顺长城景泰聚利纯债债券型证券投资基金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67</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景顺长城景泰鑫利纯债债券型证券投资基金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68</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景顺长城智能生活混合型证券投资基金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69</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景顺长城中证500指数增强型证券投资基金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70</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景顺长城集英成长两年定期开放混合型证券投资基金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71</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景顺长城量化港股通股票型证券投资基金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72</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景顺长城景泰盈利纯债债券型证券投资基金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73</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景顺长城绩优成长混合型证券投资基金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74</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景顺长城中短债债券型证券投资基金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75</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景顺长城中证沪港深红利成长低波动指数型证券投资基金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76</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景顺长城稳健养老目标三年持有期混合型发起式基金中基金（FOF）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77</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景顺长城创新成长混合型证券投资基金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78</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景顺长城景泰纯利债券型证券投资基金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79</w:t>
            </w:r>
          </w:p>
        </w:tc>
        <w:tc>
          <w:tcPr>
            <w:tcW w:w="8369" w:type="dxa"/>
            <w:shd w:val="clear" w:color="000000" w:fill="FFFFFF"/>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景顺长城养老目标日期2045五年持有期混合型发起式基金中基金（FOF）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80</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景顺长城弘利39个月定期开放债券型证券投资基金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81</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景顺长城品质成长混合型证券投资基金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82</w:t>
            </w:r>
          </w:p>
        </w:tc>
        <w:tc>
          <w:tcPr>
            <w:tcW w:w="8369" w:type="dxa"/>
            <w:shd w:val="clear" w:color="000000" w:fill="FFFFFF"/>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景顺长城量化对冲策略三个月定期开放灵活配置混合型发起式证券投资基金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83</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景顺长城泰申回报混合型证券投资基金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84</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景顺长城科技创新混合型证券投资基金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85</w:t>
            </w:r>
          </w:p>
        </w:tc>
        <w:tc>
          <w:tcPr>
            <w:tcW w:w="8369" w:type="dxa"/>
            <w:shd w:val="clear" w:color="000000" w:fill="FFFFFF"/>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景顺长城价值领航两年持有期混合型证券投资基金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86</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景顺长城景泰裕利纯债债券型证券投资基金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87</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景顺长城核心优选一年持有期混合型证券投资基金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88</w:t>
            </w:r>
          </w:p>
        </w:tc>
        <w:tc>
          <w:tcPr>
            <w:tcW w:w="8369" w:type="dxa"/>
            <w:shd w:val="clear" w:color="000000" w:fill="FFFFFF"/>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景顺长城中证红利低波动100交易型开放式指数证券投资基金（ETF）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89</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景顺长城创业板综指增强型证券投资基金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90</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景顺长城成长领航混合型证券投资基金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91</w:t>
            </w:r>
          </w:p>
        </w:tc>
        <w:tc>
          <w:tcPr>
            <w:tcW w:w="8369" w:type="dxa"/>
            <w:shd w:val="clear" w:color="000000" w:fill="FFFFFF"/>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景顺长城景颐嘉利6个月持有期债券型证券投资基金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92</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景顺长城中债1-3年国开行债券指数证券投资基金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93</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景顺长城科技创新三年定期开放灵活配置混合型证券投资基金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94</w:t>
            </w:r>
          </w:p>
        </w:tc>
        <w:tc>
          <w:tcPr>
            <w:tcW w:w="8369" w:type="dxa"/>
            <w:shd w:val="clear" w:color="000000" w:fill="FFFFFF"/>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景顺长城安鑫回报一年持有期混合型证券投资基金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95</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景顺长城弘远66个月定期开放债券型证券投资基金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96</w:t>
            </w:r>
          </w:p>
        </w:tc>
        <w:tc>
          <w:tcPr>
            <w:tcW w:w="8369" w:type="dxa"/>
            <w:shd w:val="clear" w:color="000000" w:fill="FFFFFF"/>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景顺长城价值稳进三年定期开放灵活配置混合型证券投资基金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97</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景顺长城竞争优势混合型证券投资基金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98</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景顺长城景泰添利一年定期开放债券型发起式证券投资基金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99</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景顺长城价值边际灵活配置混合型证券投资基金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100</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景顺长城电子信息产业股票型证券投资基金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101</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景顺长城消费精选混合型证券投资基金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102</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景顺长城景颐招利6个月持有期债券型证券投资基金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103</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景顺长城顺鑫回报混合型证券投资基金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104</w:t>
            </w:r>
          </w:p>
        </w:tc>
        <w:tc>
          <w:tcPr>
            <w:tcW w:w="8369" w:type="dxa"/>
            <w:shd w:val="clear" w:color="auto" w:fill="auto"/>
            <w:noWrap/>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景顺长城景泰宝利一年定期开放纯债债券型发起式证券投资基金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105</w:t>
            </w:r>
          </w:p>
        </w:tc>
        <w:tc>
          <w:tcPr>
            <w:tcW w:w="8369" w:type="dxa"/>
            <w:shd w:val="clear" w:color="auto" w:fill="auto"/>
            <w:noWrap/>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景顺长城量化成长演化混合型证券投资基金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106</w:t>
            </w:r>
          </w:p>
        </w:tc>
        <w:tc>
          <w:tcPr>
            <w:tcW w:w="8369" w:type="dxa"/>
            <w:shd w:val="clear" w:color="auto" w:fill="auto"/>
            <w:noWrap/>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景顺长城泰祥回报混合型证券投资基金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107</w:t>
            </w:r>
          </w:p>
        </w:tc>
        <w:tc>
          <w:tcPr>
            <w:tcW w:w="8369" w:type="dxa"/>
            <w:shd w:val="clear" w:color="auto" w:fill="auto"/>
            <w:noWrap/>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景顺长城核心中景一年持有期混合型证券投资基金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108</w:t>
            </w:r>
          </w:p>
        </w:tc>
        <w:tc>
          <w:tcPr>
            <w:tcW w:w="8369" w:type="dxa"/>
            <w:shd w:val="clear" w:color="auto" w:fill="auto"/>
            <w:noWrap/>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景顺长城泰保三个月定期开放混合型发起式证券投资基金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109</w:t>
            </w:r>
          </w:p>
        </w:tc>
        <w:tc>
          <w:tcPr>
            <w:tcW w:w="8369" w:type="dxa"/>
            <w:shd w:val="clear" w:color="auto" w:fill="auto"/>
            <w:noWrap/>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景顺长城核心招景混合型证券投资基金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110</w:t>
            </w:r>
          </w:p>
        </w:tc>
        <w:tc>
          <w:tcPr>
            <w:tcW w:w="8369" w:type="dxa"/>
            <w:shd w:val="clear" w:color="auto" w:fill="auto"/>
            <w:noWrap/>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景顺长城景泰恒利一年定期开放纯债债券型发起式证券投资基金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111</w:t>
            </w:r>
          </w:p>
        </w:tc>
        <w:tc>
          <w:tcPr>
            <w:tcW w:w="8369" w:type="dxa"/>
            <w:shd w:val="clear" w:color="auto" w:fill="auto"/>
            <w:noWrap/>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景顺长城产业趋势混合型证券投资基金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112</w:t>
            </w:r>
          </w:p>
        </w:tc>
        <w:tc>
          <w:tcPr>
            <w:tcW w:w="8369" w:type="dxa"/>
            <w:shd w:val="clear" w:color="auto" w:fill="auto"/>
            <w:noWrap/>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景顺长城景泰益利纯债债券型证券投资基金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113</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景顺长城成长龙头一年持有期混合型证券投资基金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114</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景顺长城品质长青混合型证券投资基金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115</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景顺长城新能源产业股票型证券投资基金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116</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景顺长城安泽回报一年持有期混合型证券投资基金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117</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景顺长城景骊成长混合型证券投资基金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118</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景顺长城安盈回报一年持有期混合型证券投资基金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119</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景顺长城景气成长混合型证券投资基金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120</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景顺长城安益回报一年持有期混合型证券投资基金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121</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景顺长城中证港股通科技交易型开放式指数证券投资基金（ETF）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122</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景顺长城颐心养老目标日期2040三年持有期混合型发起式基金中基金（FOF）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123</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景顺长城价值驱动一年持有期灵活配置混合型证券投资基金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124</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景顺长城国证新能源车电池交易型开放式指数证券投资基金（ETF）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125</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景顺长城泰阳回报混合型证券投资基金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126</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景顺长城融景产业机遇一年持有期混合型证券投资基金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127</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景顺长城顺安回报混合型证券投资基金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128</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景顺长城港股通全球竞争力混合型证券投资基金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129</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景顺长城医疗健康混合型证券投资基金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130</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景顺长城景泰优利一年定期开放纯债债券型发起式证券投资基金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131</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景顺长城先进智造混合型证券投资基金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132</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景顺长城景颐惠利一年持有期债券型证券投资基金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133</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景顺长城中证消费电子主题交易型开放式指数证券投资基金（ETF）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134</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景顺长城景气进取混合型证券投资基金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135</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景顺长城专精特新量化优选股票型证券投资基金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136</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景顺长城景泰鼎利一年定期开放纯债债券型证券投资基金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137</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景顺长城宁景6个月持有期混合型证券投资基金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138</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景顺长城安鼎一年持有期混合型证券投资基金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139</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景顺长城中证500增强策略交易型开放式指数证券投资基金（ETF）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140</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景顺长城安景一年持有期混合型证券投资基金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141</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景顺长城远见成长混合型证券投资基金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142</w:t>
            </w:r>
          </w:p>
        </w:tc>
        <w:tc>
          <w:tcPr>
            <w:tcW w:w="8369" w:type="dxa"/>
            <w:shd w:val="clear" w:color="auto" w:fill="auto"/>
            <w:vAlign w:val="center"/>
            <w:hideMark/>
          </w:tcPr>
          <w:p w:rsidR="00F06A78" w:rsidRPr="00F06A78" w:rsidRDefault="00F06A78" w:rsidP="00F06A78">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景顺长城养老目标日期2035三年持有期混合型发起式基金中基金（FOF）</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143</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景顺长城华城稳健6个月持有期混合型证券投资基金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144</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景顺长城景泰悦利三个月定期开放纯债债券型证券投资基金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145</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景顺长城研究驱动三年持有期混合型证券投资基金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146</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景顺长城30天滚动持有短债债券型证券投资基金</w:t>
            </w:r>
          </w:p>
        </w:tc>
      </w:tr>
      <w:tr w:rsidR="00F06A78" w:rsidRPr="00F06A78" w:rsidTr="00751592">
        <w:trPr>
          <w:trHeight w:val="285"/>
          <w:jc w:val="center"/>
        </w:trPr>
        <w:tc>
          <w:tcPr>
            <w:tcW w:w="840"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147</w:t>
            </w:r>
          </w:p>
        </w:tc>
        <w:tc>
          <w:tcPr>
            <w:tcW w:w="8369" w:type="dxa"/>
            <w:shd w:val="clear" w:color="auto" w:fill="auto"/>
            <w:vAlign w:val="center"/>
            <w:hideMark/>
          </w:tcPr>
          <w:p w:rsidR="00F06A78" w:rsidRPr="00F06A78" w:rsidRDefault="00F06A78" w:rsidP="00F06A78">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景顺长城中证1000指数增强型证券投资基金</w:t>
            </w:r>
          </w:p>
        </w:tc>
      </w:tr>
    </w:tbl>
    <w:p w:rsidR="00F06A78" w:rsidRPr="00F06A78" w:rsidRDefault="00F06A78"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DF201A" w:rsidRPr="00B17C02" w:rsidRDefault="00DF201A" w:rsidP="00DF20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58433D" w:rsidRPr="00CE2486">
        <w:rPr>
          <w:rFonts w:ascii="仿宋" w:eastAsia="仿宋" w:hAnsi="仿宋" w:hint="eastAsia"/>
          <w:color w:val="000000" w:themeColor="text1"/>
          <w:sz w:val="32"/>
          <w:szCs w:val="32"/>
        </w:rPr>
        <w:t>202</w:t>
      </w:r>
      <w:r w:rsidR="0058433D">
        <w:rPr>
          <w:rFonts w:ascii="仿宋" w:eastAsia="仿宋" w:hAnsi="仿宋"/>
          <w:color w:val="000000" w:themeColor="text1"/>
          <w:sz w:val="32"/>
          <w:szCs w:val="32"/>
        </w:rPr>
        <w:t>2</w:t>
      </w:r>
      <w:r w:rsidR="0058433D" w:rsidRPr="00CE2486">
        <w:rPr>
          <w:rFonts w:ascii="仿宋" w:eastAsia="仿宋" w:hAnsi="仿宋" w:hint="eastAsia"/>
          <w:color w:val="000000" w:themeColor="text1"/>
          <w:sz w:val="32"/>
          <w:szCs w:val="32"/>
        </w:rPr>
        <w:t>年</w:t>
      </w:r>
      <w:r w:rsidR="00F06A78">
        <w:rPr>
          <w:rFonts w:ascii="仿宋" w:eastAsia="仿宋" w:hAnsi="仿宋"/>
          <w:color w:val="000000" w:themeColor="text1"/>
          <w:sz w:val="32"/>
          <w:szCs w:val="32"/>
        </w:rPr>
        <w:t>7</w:t>
      </w:r>
      <w:r w:rsidR="00CE2486" w:rsidRPr="00CE2486">
        <w:rPr>
          <w:rFonts w:ascii="仿宋" w:eastAsia="仿宋" w:hAnsi="仿宋" w:hint="eastAsia"/>
          <w:color w:val="000000" w:themeColor="text1"/>
          <w:sz w:val="32"/>
          <w:szCs w:val="32"/>
        </w:rPr>
        <w:t>月</w:t>
      </w:r>
      <w:r w:rsidR="0058433D" w:rsidRPr="00CE2486">
        <w:rPr>
          <w:rFonts w:ascii="仿宋" w:eastAsia="仿宋" w:hAnsi="仿宋" w:hint="eastAsia"/>
          <w:color w:val="000000" w:themeColor="text1"/>
          <w:sz w:val="32"/>
          <w:szCs w:val="32"/>
        </w:rPr>
        <w:t>2</w:t>
      </w:r>
      <w:r w:rsidR="00F06A78">
        <w:rPr>
          <w:rFonts w:ascii="仿宋" w:eastAsia="仿宋" w:hAnsi="仿宋"/>
          <w:color w:val="000000" w:themeColor="text1"/>
          <w:sz w:val="32"/>
          <w:szCs w:val="32"/>
        </w:rPr>
        <w:t>1</w:t>
      </w:r>
      <w:r w:rsidR="00CE2486" w:rsidRPr="00CE2486">
        <w:rPr>
          <w:rFonts w:ascii="仿宋" w:eastAsia="仿宋" w:hAnsi="仿宋" w:hint="eastAsia"/>
          <w:color w:val="000000" w:themeColor="text1"/>
          <w:sz w:val="32"/>
          <w:szCs w:val="32"/>
        </w:rPr>
        <w:t>日</w:t>
      </w:r>
    </w:p>
    <w:p w:rsidR="00BB3501" w:rsidRPr="00A7247E" w:rsidRDefault="00BB3501" w:rsidP="00DF201A">
      <w:pPr>
        <w:spacing w:line="540" w:lineRule="exact"/>
        <w:ind w:firstLineChars="250" w:firstLine="800"/>
        <w:rPr>
          <w:rFonts w:ascii="仿宋" w:eastAsia="仿宋" w:hAnsi="仿宋"/>
          <w:color w:val="000000" w:themeColor="text1"/>
          <w:sz w:val="32"/>
          <w:szCs w:val="32"/>
        </w:rPr>
      </w:pPr>
    </w:p>
    <w:sectPr w:rsidR="00BB3501" w:rsidRPr="00A7247E" w:rsidSect="009E028C">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05DA2">
        <w:pPr>
          <w:pStyle w:val="a4"/>
          <w:jc w:val="center"/>
        </w:pPr>
        <w:r>
          <w:fldChar w:fldCharType="begin"/>
        </w:r>
        <w:r w:rsidR="00084E7D">
          <w:instrText>PAGE   \* MERGEFORMAT</w:instrText>
        </w:r>
        <w:r>
          <w:fldChar w:fldCharType="separate"/>
        </w:r>
        <w:r w:rsidR="00F26087" w:rsidRPr="00F2608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05DA2">
        <w:pPr>
          <w:pStyle w:val="a4"/>
          <w:jc w:val="center"/>
        </w:pPr>
        <w:r>
          <w:fldChar w:fldCharType="begin"/>
        </w:r>
        <w:r w:rsidR="00084E7D">
          <w:instrText>PAGE   \* MERGEFORMAT</w:instrText>
        </w:r>
        <w:r>
          <w:fldChar w:fldCharType="separate"/>
        </w:r>
        <w:r w:rsidR="00F26087" w:rsidRPr="00F2608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DA2"/>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A83"/>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4735E"/>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33D"/>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59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028C"/>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06A78"/>
    <w:rsid w:val="00F24C4B"/>
    <w:rsid w:val="00F25F52"/>
    <w:rsid w:val="00F26087"/>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35487359">
      <w:bodyDiv w:val="1"/>
      <w:marLeft w:val="0"/>
      <w:marRight w:val="0"/>
      <w:marTop w:val="0"/>
      <w:marBottom w:val="0"/>
      <w:divBdr>
        <w:top w:val="none" w:sz="0" w:space="0" w:color="auto"/>
        <w:left w:val="none" w:sz="0" w:space="0" w:color="auto"/>
        <w:bottom w:val="none" w:sz="0" w:space="0" w:color="auto"/>
        <w:right w:val="none" w:sz="0" w:space="0" w:color="auto"/>
      </w:divBdr>
    </w:div>
    <w:div w:id="14304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38B6-3E58-463E-9E8B-C1F2E3A2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3681</Characters>
  <Application>Microsoft Office Word</Application>
  <DocSecurity>4</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dc:description/>
  <cp:lastModifiedBy>ZHONGM</cp:lastModifiedBy>
  <cp:revision>2</cp:revision>
  <cp:lastPrinted>2019-08-07T06:37:00Z</cp:lastPrinted>
  <dcterms:created xsi:type="dcterms:W3CDTF">2022-07-20T16:04:00Z</dcterms:created>
  <dcterms:modified xsi:type="dcterms:W3CDTF">2022-07-20T16:04:00Z</dcterms:modified>
</cp:coreProperties>
</file>