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6419A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6419A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6419A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华夏兴融混合（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LOF</w:t>
            </w:r>
            <w:r w:rsidRPr="00AD6BB9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华夏中证智能汽车主题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华夏恒生科技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6419AD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华夏海外聚享混合发起式（</w:t>
            </w: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QDII</w:t>
            </w:r>
            <w:r w:rsidRPr="006419AD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501D4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华夏养老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五年持有混合（</w:t>
            </w: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7F3B11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7F3B11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7F3B11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501D4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AD6BB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6419AD" w:rsidRPr="00225BBC" w:rsidRDefault="006419AD" w:rsidP="006419AD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6419AD" w:rsidRPr="00225BBC" w:rsidRDefault="006419AD" w:rsidP="00641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</w:tcPr>
          <w:p w:rsidR="006419AD" w:rsidRPr="00B501D4" w:rsidRDefault="006419AD" w:rsidP="006419AD">
            <w:pPr>
              <w:rPr>
                <w:rFonts w:ascii="Times New Roman" w:hAnsi="Times New Roman" w:cs="Times New Roman"/>
              </w:rPr>
            </w:pPr>
            <w:r w:rsidRPr="004B5FA2">
              <w:rPr>
                <w:rFonts w:hint="eastAsia"/>
              </w:rPr>
              <w:t>华夏聚盛优选一年持有混合（</w:t>
            </w:r>
            <w:r w:rsidRPr="004B5FA2">
              <w:rPr>
                <w:rFonts w:hint="eastAsia"/>
              </w:rPr>
              <w:t>FOF</w:t>
            </w:r>
            <w:r w:rsidRPr="004B5FA2">
              <w:rPr>
                <w:rFonts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Default="006419AD" w:rsidP="006419AD">
            <w:pPr>
              <w:jc w:val="center"/>
              <w:rPr>
                <w:rFonts w:ascii="Times New Roman" w:hAnsi="Times New Roman" w:cs="Times New Roman"/>
              </w:rPr>
            </w:pPr>
            <w:r w:rsidRPr="00943C29">
              <w:rPr>
                <w:rFonts w:ascii="Times New Roman" w:hAnsi="Times New Roman" w:cs="Times New Roman"/>
              </w:rPr>
              <w:t>014568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B16DDA" w:rsidP="005F1E5B">
            <w:pPr>
              <w:rPr>
                <w:rFonts w:ascii="Times New Roman" w:cs="Times New Roman"/>
              </w:rPr>
            </w:pPr>
            <w:r w:rsidRPr="00B16DDA">
              <w:rPr>
                <w:rFonts w:ascii="Times New Roman" w:cs="Times New Roman" w:hint="eastAsia"/>
              </w:rPr>
              <w:t>华夏创新未来混合（</w:t>
            </w:r>
            <w:r w:rsidRPr="00B16DDA">
              <w:rPr>
                <w:rFonts w:ascii="Times New Roman" w:cs="Times New Roman" w:hint="eastAsia"/>
              </w:rPr>
              <w:t>LOF</w:t>
            </w:r>
            <w:r w:rsidRPr="00B16DDA">
              <w:rPr>
                <w:rFonts w:ascii="Times New Roman" w:cs="Times New Roman" w:hint="eastAsia"/>
              </w:rPr>
              <w:t>）</w:t>
            </w:r>
            <w:bookmarkStart w:id="1" w:name="_GoBack"/>
            <w:bookmarkEnd w:id="1"/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04389D" w:rsidRDefault="00BE7B84" w:rsidP="00BE7B84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华夏中证内地低碳经济主题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159790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华夏中证科创创业</w:t>
            </w:r>
            <w:r w:rsidRPr="007F3B11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012098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012719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华夏港股前沿经济混合（</w:t>
            </w:r>
            <w:r w:rsidRPr="007F3B11">
              <w:rPr>
                <w:rFonts w:ascii="Times New Roman" w:cs="Times New Roman"/>
              </w:rPr>
              <w:t>QDII</w:t>
            </w:r>
            <w:r w:rsidRPr="007F3B11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012170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华夏中证细分有色金属产业主题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华夏中证物联网主题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516260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华夏鸿阳</w:t>
            </w:r>
            <w:r w:rsidRPr="007F3B11">
              <w:rPr>
                <w:rFonts w:ascii="Times New Roman" w:cs="Times New Roman"/>
              </w:rPr>
              <w:t>6</w:t>
            </w:r>
            <w:r w:rsidRPr="007F3B11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012447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华夏中证装备产业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华夏中证金融科技主题</w:t>
            </w:r>
            <w:r w:rsidRPr="007F3B11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516100</w:t>
            </w:r>
          </w:p>
        </w:tc>
      </w:tr>
      <w:tr w:rsidR="00BE7B84" w:rsidRPr="008B293D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C50038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7F3B11" w:rsidRDefault="00D76B30" w:rsidP="00BE7B84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7F3B11" w:rsidRDefault="00D76B30" w:rsidP="00BE7B84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011743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C50038" w:rsidRDefault="007F3B11" w:rsidP="007F3B11">
            <w:pPr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 w:hint="eastAsia"/>
              </w:rPr>
              <w:t>华夏稳健增利</w:t>
            </w:r>
            <w:r w:rsidRPr="007F3B11">
              <w:rPr>
                <w:rFonts w:ascii="Times New Roman" w:cs="Times New Roman"/>
              </w:rPr>
              <w:t>4</w:t>
            </w:r>
            <w:r w:rsidRPr="007F3B11">
              <w:rPr>
                <w:rFonts w:ascii="Times New Roman" w:cs="Times New Roman" w:hint="eastAsia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Default="007F3B11" w:rsidP="007F3B11">
            <w:pPr>
              <w:jc w:val="center"/>
              <w:rPr>
                <w:rFonts w:ascii="Times New Roman" w:cs="Times New Roman"/>
              </w:rPr>
            </w:pPr>
            <w:r w:rsidRPr="007F3B11">
              <w:rPr>
                <w:rFonts w:asci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</w:t>
            </w:r>
            <w:r w:rsidRPr="00DE1B32">
              <w:rPr>
                <w:rFonts w:ascii="Times New Roman" w:cs="Times New Roman"/>
              </w:rPr>
              <w:t>MSCI</w:t>
            </w:r>
            <w:r w:rsidRPr="00DE1B32">
              <w:rPr>
                <w:rFonts w:ascii="Times New Roman" w:cs="Times New Roman" w:hint="eastAsia"/>
              </w:rPr>
              <w:t>中国</w:t>
            </w:r>
            <w:r w:rsidRPr="00DE1B32">
              <w:rPr>
                <w:rFonts w:ascii="Times New Roman" w:cs="Times New Roman"/>
              </w:rPr>
              <w:t>A50</w:t>
            </w:r>
            <w:r w:rsidRPr="00DE1B32">
              <w:rPr>
                <w:rFonts w:ascii="Times New Roman" w:cs="Times New Roman" w:hint="eastAsia"/>
              </w:rPr>
              <w:t>互联互通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159601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华夏恒生互联网科技业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012121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华夏中证新能源汽车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华夏中证细分食品饮料产业主题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013125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华夏中证文娱传媒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华夏安盈稳健养老目标一年持有混合（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013467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华夏中证动漫游戏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华夏中证内地低碳经济主题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013605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012981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013626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华夏科创创业</w:t>
            </w:r>
            <w:r w:rsidRPr="00DE1B32">
              <w:rPr>
                <w:rFonts w:ascii="Times New Roman" w:cs="Times New Roman"/>
              </w:rPr>
              <w:t>50ETF</w:t>
            </w:r>
            <w:r w:rsidRPr="00DE1B32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013780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华夏中证云计算与大数据主题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华夏恒生香港上市生物科技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159892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011913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华夏恒生科技</w:t>
            </w:r>
            <w:r w:rsidRPr="00DE1B32">
              <w:rPr>
                <w:rFonts w:ascii="Times New Roman" w:cs="Times New Roman"/>
              </w:rPr>
              <w:t>ETF</w:t>
            </w:r>
            <w:r w:rsidRPr="00DE1B32">
              <w:rPr>
                <w:rFonts w:ascii="Times New Roman" w:cs="Times New Roman" w:hint="eastAsia"/>
              </w:rPr>
              <w:t>发起式联接（</w:t>
            </w:r>
            <w:r w:rsidRPr="00DE1B32">
              <w:rPr>
                <w:rFonts w:ascii="Times New Roman" w:cs="Times New Roman"/>
              </w:rPr>
              <w:t>QDII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013402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华夏博锐一年持有混合（</w:t>
            </w:r>
            <w:r w:rsidRPr="00DE1B32">
              <w:rPr>
                <w:rFonts w:ascii="Times New Roman" w:cs="Times New Roman"/>
              </w:rPr>
              <w:t>MOM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011361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华夏国证消费电子主题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012421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</w:t>
            </w:r>
            <w:r w:rsidRPr="00DE1B32">
              <w:rPr>
                <w:rFonts w:ascii="Times New Roman" w:cs="Times New Roman"/>
              </w:rPr>
              <w:t>500</w:t>
            </w:r>
            <w:r w:rsidRPr="00DE1B32">
              <w:rPr>
                <w:rFonts w:ascii="Times New Roman" w:cs="Times New Roman" w:hint="eastAsia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华夏聚鑫优选六个月持有混合（</w:t>
            </w:r>
            <w:r w:rsidRPr="00DE1B32">
              <w:rPr>
                <w:rFonts w:ascii="Times New Roman" w:cs="Times New Roman"/>
              </w:rPr>
              <w:t>FOF</w:t>
            </w:r>
            <w:r w:rsidRPr="00DE1B32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012776</w:t>
            </w:r>
          </w:p>
        </w:tc>
      </w:tr>
      <w:tr w:rsidR="007F3B11" w:rsidRPr="008B293D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华夏中证新材料主题</w:t>
            </w:r>
            <w:r w:rsidRPr="00DE1B32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7F3B11" w:rsidRDefault="00DE1B32" w:rsidP="007F3B11">
            <w:pPr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 w:hint="eastAsia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7F3B11" w:rsidRDefault="00DE1B32" w:rsidP="007F3B11">
            <w:pPr>
              <w:jc w:val="center"/>
              <w:rPr>
                <w:rFonts w:ascii="Times New Roman" w:cs="Times New Roman"/>
              </w:rPr>
            </w:pPr>
            <w:r w:rsidRPr="00DE1B32">
              <w:rPr>
                <w:rFonts w:ascii="Times New Roman" w:cs="Times New Roman"/>
              </w:rPr>
              <w:t>013395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华夏永利一年持有混合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华夏智胜先锋股票（</w:t>
            </w:r>
            <w:r w:rsidRPr="00303BC4">
              <w:rPr>
                <w:rFonts w:ascii="Times New Roman" w:cs="Times New Roman"/>
              </w:rPr>
              <w:t>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501219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013922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华夏量化优选股票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014187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华夏中证新材料主题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014431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华夏稳鑫增利</w:t>
            </w:r>
            <w:r w:rsidRPr="00303BC4">
              <w:rPr>
                <w:rFonts w:ascii="Times New Roman" w:cs="Times New Roman"/>
              </w:rPr>
              <w:t>80</w:t>
            </w:r>
            <w:r w:rsidRPr="00303BC4">
              <w:rPr>
                <w:rFonts w:ascii="Times New Roman" w:cs="Times New Roman" w:hint="eastAsia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华夏中证港股通消费主题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513230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</w:t>
            </w:r>
            <w:r w:rsidRPr="00303BC4">
              <w:rPr>
                <w:rFonts w:ascii="Times New Roman" w:cs="Times New Roman"/>
              </w:rPr>
              <w:t>1000</w:t>
            </w:r>
            <w:r w:rsidRPr="00303BC4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014125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华夏优选配置一年封闭股票（</w:t>
            </w:r>
            <w:r w:rsidRPr="00303BC4">
              <w:rPr>
                <w:rFonts w:ascii="Times New Roman" w:cs="Times New Roman"/>
              </w:rPr>
              <w:t>FOF-LOF</w:t>
            </w:r>
            <w:r w:rsidRPr="00303BC4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160326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华夏核心成长混合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012703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华夏中证农业主题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516810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华夏越秀高速公路</w:t>
            </w:r>
            <w:r w:rsidRPr="00303BC4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180202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MSCI</w:t>
            </w:r>
            <w:r w:rsidRPr="00303BC4">
              <w:rPr>
                <w:rFonts w:ascii="Times New Roman" w:cs="Times New Roman" w:hint="eastAsia"/>
              </w:rPr>
              <w:t>中国</w:t>
            </w:r>
            <w:r w:rsidRPr="00303BC4">
              <w:rPr>
                <w:rFonts w:ascii="Times New Roman" w:cs="Times New Roman"/>
              </w:rPr>
              <w:t>A50</w:t>
            </w:r>
            <w:r w:rsidRPr="00303BC4">
              <w:rPr>
                <w:rFonts w:ascii="Times New Roman" w:cs="Times New Roman" w:hint="eastAsia"/>
              </w:rPr>
              <w:t>互联互通</w:t>
            </w:r>
            <w:r w:rsidRPr="00303BC4">
              <w:rPr>
                <w:rFonts w:ascii="Times New Roman" w:cs="Times New Roman"/>
              </w:rPr>
              <w:t>ETF</w:t>
            </w:r>
            <w:r w:rsidRPr="00303BC4">
              <w:rPr>
                <w:rFonts w:ascii="Times New Roman" w:cs="Times New Roman" w:hint="eastAsia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华夏中证石化产业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159731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</w:t>
            </w:r>
            <w:r w:rsidRPr="00303BC4">
              <w:rPr>
                <w:rFonts w:ascii="Times New Roman" w:cs="Times New Roman"/>
              </w:rPr>
              <w:t>30</w:t>
            </w:r>
            <w:r w:rsidRPr="00303BC4">
              <w:rPr>
                <w:rFonts w:ascii="Times New Roman" w:cs="Times New Roman" w:hint="eastAsia"/>
              </w:rPr>
              <w:t>天滚动短债债券发起式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014517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华夏北交所创新中小企业精选两年定开混合发起式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014283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华夏稳福六个月持有混合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华夏先进制造龙头混合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013107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华夏中证旅游主题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华夏成长先锋一年持有混合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013389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华夏中证红利质量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159758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华夏鼎业三个月定开债券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013457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华夏中证机器人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562500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华夏恒生中国内地企业高股息率</w:t>
            </w:r>
            <w:r w:rsidRPr="00303BC4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159726</w:t>
            </w:r>
          </w:p>
        </w:tc>
      </w:tr>
      <w:tr w:rsidR="00AC0EF7" w:rsidRPr="008B293D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华夏中证港股通</w:t>
            </w:r>
            <w:r w:rsidRPr="00303BC4">
              <w:rPr>
                <w:rFonts w:asci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159711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DE1B32" w:rsidRDefault="00AC0EF7" w:rsidP="00AC0EF7">
            <w:pPr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 w:hint="eastAsia"/>
              </w:rPr>
              <w:t>华夏创新视野一年持有混合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DE1B32" w:rsidRDefault="00AC0EF7" w:rsidP="00AC0EF7">
            <w:pPr>
              <w:jc w:val="center"/>
              <w:rPr>
                <w:rFonts w:ascii="Times New Roman" w:cs="Times New Roman"/>
              </w:rPr>
            </w:pPr>
            <w:r w:rsidRPr="00303BC4">
              <w:rPr>
                <w:rFonts w:ascii="Times New Roman" w:cs="Times New Roman"/>
              </w:rPr>
              <w:t>013962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华夏安康稳健养老目标一年持有混合发起式（</w:t>
            </w:r>
            <w:r w:rsidRPr="00943C29">
              <w:rPr>
                <w:rFonts w:ascii="Times New Roman" w:cs="Times New Roman"/>
              </w:rPr>
              <w:t>FOF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013158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华夏卓信一年定开债券发起式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013545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</w:t>
            </w:r>
            <w:r w:rsidRPr="00943C29">
              <w:rPr>
                <w:rFonts w:ascii="Times New Roman" w:cs="Times New Roman"/>
              </w:rPr>
              <w:t>ESG</w:t>
            </w:r>
            <w:r w:rsidRPr="00943C29">
              <w:rPr>
                <w:rFonts w:ascii="Times New Roman" w:cs="Times New Roman" w:hint="eastAsia"/>
              </w:rPr>
              <w:t>可持续投资一年持有混合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014922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华夏纳斯达克</w:t>
            </w:r>
            <w:r w:rsidRPr="00943C29">
              <w:rPr>
                <w:rFonts w:ascii="Times New Roman" w:cs="Times New Roman"/>
              </w:rPr>
              <w:t>100ETF</w:t>
            </w:r>
            <w:r w:rsidRPr="00943C29">
              <w:rPr>
                <w:rFonts w:ascii="Times New Roman" w:cs="Times New Roman" w:hint="eastAsia"/>
              </w:rPr>
              <w:t>发起式联接（</w:t>
            </w:r>
            <w:r w:rsidRPr="00943C29">
              <w:rPr>
                <w:rFonts w:ascii="Times New Roman" w:cs="Times New Roman"/>
              </w:rPr>
              <w:t>QDII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015299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华夏中证智选</w:t>
            </w:r>
            <w:r w:rsidRPr="00943C29">
              <w:rPr>
                <w:rFonts w:ascii="Times New Roman" w:cs="Times New Roman"/>
              </w:rPr>
              <w:t>1000</w:t>
            </w:r>
            <w:r w:rsidRPr="00943C29">
              <w:rPr>
                <w:rFonts w:ascii="Times New Roman" w:cs="Times New Roman" w:hint="eastAsia"/>
              </w:rPr>
              <w:t>成长创新策略</w:t>
            </w:r>
            <w:r w:rsidRPr="00943C29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562520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华夏中国交建高速</w:t>
            </w:r>
            <w:r w:rsidRPr="00943C29">
              <w:rPr>
                <w:rFonts w:asci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508018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华夏优势价值一年持有混合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013109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华夏行业配置一年封闭股票（</w:t>
            </w:r>
            <w:r w:rsidRPr="00943C29">
              <w:rPr>
                <w:rFonts w:ascii="Times New Roman" w:cs="Times New Roman"/>
              </w:rPr>
              <w:t>FOF-LOF</w:t>
            </w:r>
            <w:r w:rsidRPr="00943C29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501217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华夏彭博巴克莱政金债</w:t>
            </w:r>
            <w:r w:rsidRPr="00943C29">
              <w:rPr>
                <w:rFonts w:ascii="Times New Roman" w:cs="Times New Roman"/>
              </w:rPr>
              <w:t>1-5</w:t>
            </w:r>
            <w:r w:rsidRPr="00943C29">
              <w:rPr>
                <w:rFonts w:ascii="Times New Roman" w:cs="Times New Roman" w:hint="eastAsia"/>
              </w:rPr>
              <w:t>年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013070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华夏鼎优债券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014480</w:t>
            </w:r>
          </w:p>
        </w:tc>
      </w:tr>
      <w:tr w:rsidR="006419AD" w:rsidRPr="008B293D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华夏沪深</w:t>
            </w:r>
            <w:r w:rsidRPr="00943C29">
              <w:rPr>
                <w:rFonts w:ascii="Times New Roman" w:cs="Times New Roman"/>
              </w:rPr>
              <w:t>300ESG</w:t>
            </w:r>
            <w:r w:rsidRPr="00943C29">
              <w:rPr>
                <w:rFonts w:ascii="Times New Roman" w:cs="Times New Roman" w:hint="eastAsia"/>
              </w:rPr>
              <w:t>基准</w:t>
            </w:r>
            <w:r w:rsidRPr="00943C29">
              <w:rPr>
                <w:rFonts w:asci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159791</w:t>
            </w:r>
          </w:p>
        </w:tc>
        <w:tc>
          <w:tcPr>
            <w:tcW w:w="4073" w:type="dxa"/>
            <w:shd w:val="clear" w:color="auto" w:fill="auto"/>
          </w:tcPr>
          <w:p w:rsidR="006419AD" w:rsidRPr="00303BC4" w:rsidRDefault="006419AD" w:rsidP="00943C29">
            <w:pPr>
              <w:jc w:val="left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 w:hint="eastAsia"/>
              </w:rPr>
              <w:t>华夏鼎成一年定开债券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303BC4" w:rsidRDefault="006419AD" w:rsidP="006419AD">
            <w:pPr>
              <w:jc w:val="center"/>
              <w:rPr>
                <w:rFonts w:ascii="Times New Roman" w:cs="Times New Roman"/>
              </w:rPr>
            </w:pPr>
            <w:r w:rsidRPr="00943C29">
              <w:rPr>
                <w:rFonts w:ascii="Times New Roman" w:cs="Times New Roman"/>
              </w:rPr>
              <w:t>015209</w:t>
            </w: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AC0EF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6419A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7F3B1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6419A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7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6419A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7F3B11">
        <w:rPr>
          <w:rFonts w:ascii="宋体" w:hAnsi="宋体" w:hint="eastAsia"/>
          <w:color w:val="000000"/>
          <w:sz w:val="24"/>
        </w:rPr>
        <w:t>二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6419AD">
        <w:rPr>
          <w:rFonts w:ascii="Times New Roman" w:eastAsia="宋体" w:hAnsi="Times New Roman" w:cs="Times New Roman" w:hint="eastAsia"/>
          <w:color w:val="000000"/>
          <w:sz w:val="24"/>
        </w:rPr>
        <w:t>七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</w:p>
    <w:sectPr w:rsidR="00BB3501" w:rsidRPr="0056761B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DA" w:rsidRDefault="00B16D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780F13">
        <w:pPr>
          <w:pStyle w:val="a4"/>
          <w:jc w:val="center"/>
        </w:pPr>
        <w:r w:rsidRPr="00780F13">
          <w:fldChar w:fldCharType="begin"/>
        </w:r>
        <w:r w:rsidR="00CA440C">
          <w:instrText>PAGE   \* MERGEFORMAT</w:instrText>
        </w:r>
        <w:r w:rsidRPr="00780F13">
          <w:fldChar w:fldCharType="separate"/>
        </w:r>
        <w:r w:rsidR="00E8716E" w:rsidRPr="00E8716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780F13">
        <w:pPr>
          <w:pStyle w:val="a4"/>
          <w:jc w:val="center"/>
        </w:pPr>
        <w:r w:rsidRPr="00780F13">
          <w:fldChar w:fldCharType="begin"/>
        </w:r>
        <w:r w:rsidR="00CA440C">
          <w:instrText>PAGE   \* MERGEFORMAT</w:instrText>
        </w:r>
        <w:r w:rsidRPr="00780F13">
          <w:fldChar w:fldCharType="separate"/>
        </w:r>
        <w:r w:rsidR="00E8716E" w:rsidRPr="00E871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98B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C36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03BC4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9AD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0F13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3C29"/>
    <w:rsid w:val="00944401"/>
    <w:rsid w:val="009465EA"/>
    <w:rsid w:val="009506DC"/>
    <w:rsid w:val="009566C4"/>
    <w:rsid w:val="00956DD9"/>
    <w:rsid w:val="009628AE"/>
    <w:rsid w:val="00967A04"/>
    <w:rsid w:val="00973509"/>
    <w:rsid w:val="0097485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0EF7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6DDA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5591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83044"/>
    <w:rsid w:val="00E8716E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A0934"/>
    <w:rsid w:val="00FA653D"/>
    <w:rsid w:val="00FB1B16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3B30-6357-4450-807F-EB12A2E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4</DocSecurity>
  <Lines>46</Lines>
  <Paragraphs>13</Paragraphs>
  <ScaleCrop>false</ScaleCrop>
  <Company>chinaamc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2022-07-19T16:03:00Z</dcterms:created>
  <dcterms:modified xsi:type="dcterms:W3CDTF">2022-07-19T16:03:00Z</dcterms:modified>
</cp:coreProperties>
</file>