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A6" w:rsidRDefault="00063A81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宝盈基金管理有限公司关于新增</w:t>
      </w:r>
      <w:r w:rsidR="00315F21" w:rsidRPr="00315F21">
        <w:rPr>
          <w:rFonts w:asciiTheme="minorEastAsia" w:hAnsiTheme="minorEastAsia" w:cs="Times New Roman" w:hint="eastAsia"/>
          <w:b/>
          <w:kern w:val="0"/>
          <w:sz w:val="30"/>
          <w:szCs w:val="20"/>
        </w:rPr>
        <w:t>阳光人寿保险股份有限公司</w:t>
      </w:r>
      <w:r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CA158E" w:rsidRPr="00CA158E">
        <w:rPr>
          <w:rFonts w:ascii="宋体" w:hAnsi="宋体" w:cs="华文细黑" w:hint="eastAsia"/>
          <w:sz w:val="24"/>
        </w:rPr>
        <w:t>阳光人寿保险股份有限公司</w:t>
      </w:r>
      <w:r>
        <w:rPr>
          <w:rFonts w:ascii="宋体" w:eastAsia="宋体" w:hAnsi="宋体"/>
          <w:sz w:val="24"/>
          <w:szCs w:val="24"/>
        </w:rPr>
        <w:t>（以下简称“</w:t>
      </w:r>
      <w:r w:rsidR="00CA158E">
        <w:rPr>
          <w:rFonts w:ascii="宋体" w:eastAsia="宋体" w:hAnsi="宋体" w:hint="eastAsia"/>
          <w:sz w:val="24"/>
          <w:szCs w:val="24"/>
        </w:rPr>
        <w:t>阳光人寿</w:t>
      </w:r>
      <w:r>
        <w:rPr>
          <w:rFonts w:ascii="宋体" w:eastAsia="宋体" w:hAnsi="宋体"/>
          <w:sz w:val="24"/>
          <w:szCs w:val="24"/>
        </w:rPr>
        <w:t>”）签署的销售服务代理协议，自</w:t>
      </w: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hAnsi="宋体"/>
          <w:sz w:val="24"/>
          <w:szCs w:val="24"/>
        </w:rPr>
        <w:t>年</w:t>
      </w:r>
      <w:r w:rsidR="00D86ACE">
        <w:rPr>
          <w:rFonts w:ascii="Times New Roman" w:eastAsia="宋体" w:hAnsi="宋体" w:cs="Times New Roman"/>
          <w:sz w:val="24"/>
          <w:szCs w:val="24"/>
        </w:rPr>
        <w:t>7</w:t>
      </w:r>
      <w:r>
        <w:rPr>
          <w:rFonts w:hAnsi="宋体"/>
          <w:sz w:val="24"/>
          <w:szCs w:val="24"/>
        </w:rPr>
        <w:t>月</w:t>
      </w:r>
      <w:r w:rsidR="00A3581E">
        <w:rPr>
          <w:rFonts w:ascii="Times New Roman" w:eastAsia="宋体" w:hAnsi="宋体" w:cs="Times New Roman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日起，</w:t>
      </w:r>
      <w:r w:rsidR="00CA158E">
        <w:rPr>
          <w:rFonts w:ascii="宋体" w:eastAsia="宋体" w:hAnsi="宋体" w:hint="eastAsia"/>
          <w:sz w:val="24"/>
          <w:szCs w:val="24"/>
        </w:rPr>
        <w:t>阳光人寿</w:t>
      </w:r>
      <w:r>
        <w:rPr>
          <w:rFonts w:ascii="宋体" w:eastAsia="宋体" w:hAnsi="宋体"/>
          <w:sz w:val="24"/>
          <w:szCs w:val="24"/>
        </w:rPr>
        <w:t>将代销本公司以下基金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Style w:val="a8"/>
        <w:tblW w:w="9100" w:type="dxa"/>
        <w:jc w:val="center"/>
        <w:tblLook w:val="04A0"/>
      </w:tblPr>
      <w:tblGrid>
        <w:gridCol w:w="1183"/>
        <w:gridCol w:w="5015"/>
        <w:gridCol w:w="2902"/>
      </w:tblGrid>
      <w:tr w:rsidR="002551A6">
        <w:trPr>
          <w:trHeight w:val="594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基金代码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基金名称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480" w:lineRule="auto"/>
              <w:jc w:val="center"/>
              <w:textAlignment w:val="baseline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基金简称</w:t>
            </w:r>
          </w:p>
        </w:tc>
      </w:tr>
      <w:tr w:rsidR="009F5D1E" w:rsidTr="007C71D5">
        <w:trPr>
          <w:trHeight w:val="253"/>
          <w:jc w:val="center"/>
        </w:trPr>
        <w:tc>
          <w:tcPr>
            <w:tcW w:w="1183" w:type="dxa"/>
            <w:noWrap/>
          </w:tcPr>
          <w:p w:rsidR="009F5D1E" w:rsidRPr="009F5D1E" w:rsidRDefault="009F5D1E" w:rsidP="009F5D1E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013423</w:t>
            </w:r>
          </w:p>
        </w:tc>
        <w:tc>
          <w:tcPr>
            <w:tcW w:w="5015" w:type="dxa"/>
            <w:vMerge w:val="restart"/>
            <w:noWrap/>
            <w:vAlign w:val="center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宝盈安盛中短债债券型证券投资基金</w:t>
            </w:r>
          </w:p>
        </w:tc>
        <w:tc>
          <w:tcPr>
            <w:tcW w:w="2902" w:type="dxa"/>
            <w:noWrap/>
            <w:vAlign w:val="bottom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</w:t>
            </w:r>
            <w:r w:rsidRPr="009F5D1E">
              <w:rPr>
                <w:rFonts w:hAnsi="宋体"/>
                <w:szCs w:val="21"/>
              </w:rPr>
              <w:t>A</w:t>
            </w:r>
          </w:p>
        </w:tc>
      </w:tr>
      <w:tr w:rsidR="009F5D1E" w:rsidTr="007C71D5">
        <w:trPr>
          <w:trHeight w:val="253"/>
          <w:jc w:val="center"/>
        </w:trPr>
        <w:tc>
          <w:tcPr>
            <w:tcW w:w="1183" w:type="dxa"/>
            <w:noWrap/>
          </w:tcPr>
          <w:p w:rsidR="009F5D1E" w:rsidRPr="009F5D1E" w:rsidRDefault="009F5D1E" w:rsidP="009F5D1E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013424</w:t>
            </w:r>
          </w:p>
        </w:tc>
        <w:tc>
          <w:tcPr>
            <w:tcW w:w="5015" w:type="dxa"/>
            <w:vMerge/>
            <w:noWrap/>
            <w:vAlign w:val="center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  <w:vAlign w:val="bottom"/>
          </w:tcPr>
          <w:p w:rsidR="009F5D1E" w:rsidRPr="009F5D1E" w:rsidRDefault="009F5D1E" w:rsidP="009F5D1E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9F5D1E">
              <w:rPr>
                <w:rFonts w:hAnsi="宋体"/>
                <w:szCs w:val="21"/>
              </w:rPr>
              <w:t>宝盈安盛中短债</w:t>
            </w:r>
            <w:r w:rsidRPr="009F5D1E"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006387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006388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宝盈安泰短债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013895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013896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宝盈成长精选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213003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宝盈策略增长混合型证券投资基金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宝盈策略增长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009491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009492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宝盈创新驱动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宝盈泛沿海区域增长混合型证券投资基金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宝盈泛沿海增长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010128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010129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宝盈发展新动能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001877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013613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宝盈国家安全战略沪港深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宝盈货币市场证券投资基金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213909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宝盈货币</w:t>
            </w:r>
            <w:r>
              <w:rPr>
                <w:rFonts w:hAnsi="宋体"/>
                <w:szCs w:val="21"/>
              </w:rPr>
              <w:t>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007581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宝盈鸿利收益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002482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宝盈互联网沪港深灵活配置混合型证券投资基金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宝盈互联网沪港深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008511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008512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宝盈鸿盛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000241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宝盈核心优势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010383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010384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宝盈基础产业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009523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个月定期开放债券型证券投资基金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009524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宝盈聚福</w:t>
            </w:r>
            <w:r>
              <w:rPr>
                <w:rFonts w:hAnsi="宋体"/>
                <w:szCs w:val="21"/>
              </w:rPr>
              <w:t>39</w:t>
            </w:r>
            <w:r>
              <w:rPr>
                <w:rFonts w:hAnsi="宋体"/>
                <w:szCs w:val="21"/>
              </w:rPr>
              <w:t>个月定开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006023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宝盈聚丰两年定期开放债券型证券投资基金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006024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宝盈聚丰两年定开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000698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宝盈科技</w:t>
            </w:r>
            <w:r>
              <w:rPr>
                <w:rFonts w:hAnsi="宋体"/>
                <w:szCs w:val="21"/>
              </w:rPr>
              <w:t>30</w:t>
            </w:r>
            <w:r>
              <w:rPr>
                <w:rFonts w:hAnsi="宋体"/>
                <w:szCs w:val="21"/>
              </w:rPr>
              <w:t>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宝盈科技</w:t>
            </w:r>
            <w:r>
              <w:rPr>
                <w:rFonts w:hAnsi="宋体"/>
                <w:szCs w:val="21"/>
              </w:rPr>
              <w:t>30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008303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008304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宝盈龙头优选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006675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006676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宝盈品牌消费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013859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013860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宝盈品质甄选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000794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</w:t>
            </w:r>
            <w:r>
              <w:rPr>
                <w:rFonts w:hAnsi="宋体"/>
                <w:szCs w:val="21"/>
              </w:rPr>
              <w:t>AB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000796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宝盈睿丰创新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005962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宝盈人工智能主题股票型证券投资基金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005963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宝盈人工智能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006147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006148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宝盈融源可转债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009223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009224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宝盈现代服务业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003715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宝盈消费主题灵活配置混合型证券投资基金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宝盈消费主题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000574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007574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宝盈新价值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000924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宝盈先进制造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008324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008325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宝盈祥利稳健配置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lastRenderedPageBreak/>
              <w:t>010857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宝盈祥乐一年持有期混合型证券投资基金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010858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宝盈祥乐一年持有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009419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宝盈祥明一年定期开放混合型证券投资基金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009420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宝盈祥明一年定开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011736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个月持有期混合型证券投资基金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011737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宝盈祥庆</w:t>
            </w:r>
            <w:r>
              <w:rPr>
                <w:rFonts w:hAnsi="宋体"/>
                <w:szCs w:val="21"/>
              </w:rPr>
              <w:t>9</w:t>
            </w:r>
            <w:r>
              <w:rPr>
                <w:rFonts w:hAnsi="宋体"/>
                <w:szCs w:val="21"/>
              </w:rPr>
              <w:t>个月持有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000639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宝盈祥瑞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001543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宝盈新锐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001358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007575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001128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012815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宝盈新兴产业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006398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宝盈祥颐定期开放混合型证券投资基金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宝盈祥颐定开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006399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宝盈祥颐定开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008336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008337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宝盈祥裕增强回报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008672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008673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宝盈祥泽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008227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008228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宝盈研究精选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001915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宝盈医疗健康沪港深股票型证券投资基金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宝盈医疗健康沪港深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006242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宝盈盈润纯债债券型证券投资基金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宝盈盈润纯债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001487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012771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宝盈优势产业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005846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006572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宝盈盈泰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008684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宝盈盈旭纯债债券型证券投资基金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008685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宝盈盈旭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010751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010752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宝盈优质成长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011170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011171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宝盈智慧生活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328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213007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宝盈增强收益债券型证券投资基金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</w:t>
            </w:r>
            <w:r>
              <w:rPr>
                <w:rFonts w:hAnsi="宋体"/>
                <w:szCs w:val="21"/>
              </w:rPr>
              <w:t>AB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213917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宝盈增强收益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001075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宝盈转型动力灵活配置混合型证券投资基金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宝盈转型动力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213008</w:t>
            </w:r>
          </w:p>
        </w:tc>
        <w:tc>
          <w:tcPr>
            <w:tcW w:w="5015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宝盈资源优选混合型证券投资基金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宝盈资源优选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008598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年国开行债券指数证券投资基金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008599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1-3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213010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指数增强型证券投资基金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007580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宝盈中证</w:t>
            </w:r>
            <w:r>
              <w:rPr>
                <w:rFonts w:hAnsi="宋体"/>
                <w:szCs w:val="21"/>
              </w:rPr>
              <w:t>100</w:t>
            </w:r>
            <w:r>
              <w:rPr>
                <w:rFonts w:hAnsi="宋体"/>
                <w:szCs w:val="21"/>
              </w:rPr>
              <w:t>指数增强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551A6" w:rsidTr="00200A2A">
        <w:trPr>
          <w:trHeight w:val="532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011958</w:t>
            </w:r>
          </w:p>
        </w:tc>
        <w:tc>
          <w:tcPr>
            <w:tcW w:w="5015" w:type="dxa"/>
            <w:vMerge w:val="restart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年国开行债券指数证券投资基金</w:t>
            </w: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A</w:t>
            </w:r>
          </w:p>
        </w:tc>
      </w:tr>
      <w:tr w:rsidR="002551A6">
        <w:trPr>
          <w:trHeight w:val="253"/>
          <w:jc w:val="center"/>
        </w:trPr>
        <w:tc>
          <w:tcPr>
            <w:tcW w:w="1183" w:type="dxa"/>
            <w:noWrap/>
          </w:tcPr>
          <w:p w:rsidR="002551A6" w:rsidRDefault="00063A81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011959</w:t>
            </w:r>
          </w:p>
        </w:tc>
        <w:tc>
          <w:tcPr>
            <w:tcW w:w="5015" w:type="dxa"/>
            <w:vMerge/>
          </w:tcPr>
          <w:p w:rsidR="002551A6" w:rsidRDefault="002551A6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551A6" w:rsidRDefault="00063A81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宝盈中债</w:t>
            </w:r>
            <w:r>
              <w:rPr>
                <w:rFonts w:hAnsi="宋体"/>
                <w:szCs w:val="21"/>
              </w:rPr>
              <w:t>3-5</w:t>
            </w:r>
            <w:r>
              <w:rPr>
                <w:rFonts w:hAnsi="宋体"/>
                <w:szCs w:val="21"/>
              </w:rPr>
              <w:t>年国开行</w:t>
            </w:r>
            <w:r>
              <w:rPr>
                <w:rFonts w:hAnsi="宋体"/>
                <w:szCs w:val="21"/>
              </w:rPr>
              <w:t>C</w:t>
            </w:r>
          </w:p>
        </w:tc>
      </w:tr>
      <w:tr w:rsidR="00200A2A">
        <w:trPr>
          <w:trHeight w:val="253"/>
          <w:jc w:val="center"/>
        </w:trPr>
        <w:tc>
          <w:tcPr>
            <w:tcW w:w="1183" w:type="dxa"/>
            <w:noWrap/>
          </w:tcPr>
          <w:p w:rsidR="00200A2A" w:rsidRPr="00200A2A" w:rsidRDefault="00200A2A" w:rsidP="00200A2A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015574</w:t>
            </w:r>
          </w:p>
        </w:tc>
        <w:tc>
          <w:tcPr>
            <w:tcW w:w="5015" w:type="dxa"/>
            <w:vMerge w:val="restart"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宝盈新能源产业混合型发起式证券投资基金</w:t>
            </w:r>
          </w:p>
        </w:tc>
        <w:tc>
          <w:tcPr>
            <w:tcW w:w="2902" w:type="dxa"/>
            <w:noWrap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</w:t>
            </w:r>
            <w:r w:rsidRPr="00200A2A">
              <w:rPr>
                <w:rFonts w:hAnsi="宋体" w:hint="eastAsia"/>
                <w:szCs w:val="21"/>
              </w:rPr>
              <w:t>A</w:t>
            </w:r>
          </w:p>
        </w:tc>
      </w:tr>
      <w:tr w:rsidR="00200A2A">
        <w:trPr>
          <w:trHeight w:val="253"/>
          <w:jc w:val="center"/>
        </w:trPr>
        <w:tc>
          <w:tcPr>
            <w:tcW w:w="1183" w:type="dxa"/>
            <w:noWrap/>
          </w:tcPr>
          <w:p w:rsidR="00200A2A" w:rsidRPr="00200A2A" w:rsidRDefault="00200A2A" w:rsidP="00200A2A">
            <w:pPr>
              <w:spacing w:line="360" w:lineRule="auto"/>
              <w:jc w:val="center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015575</w:t>
            </w:r>
          </w:p>
        </w:tc>
        <w:tc>
          <w:tcPr>
            <w:tcW w:w="5015" w:type="dxa"/>
            <w:vMerge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</w:p>
        </w:tc>
        <w:tc>
          <w:tcPr>
            <w:tcW w:w="2902" w:type="dxa"/>
            <w:noWrap/>
          </w:tcPr>
          <w:p w:rsidR="00200A2A" w:rsidRPr="00200A2A" w:rsidRDefault="00200A2A" w:rsidP="00200A2A">
            <w:pPr>
              <w:spacing w:line="360" w:lineRule="auto"/>
              <w:textAlignment w:val="baseline"/>
              <w:rPr>
                <w:rFonts w:hAnsi="宋体"/>
                <w:szCs w:val="21"/>
              </w:rPr>
            </w:pPr>
            <w:r w:rsidRPr="00200A2A">
              <w:rPr>
                <w:rFonts w:hAnsi="宋体" w:hint="eastAsia"/>
                <w:szCs w:val="21"/>
              </w:rPr>
              <w:t>宝盈新能源产业</w:t>
            </w:r>
            <w:r w:rsidRPr="00200A2A">
              <w:rPr>
                <w:rFonts w:hAnsi="宋体" w:hint="eastAsia"/>
                <w:szCs w:val="21"/>
              </w:rPr>
              <w:t>C</w:t>
            </w:r>
          </w:p>
        </w:tc>
      </w:tr>
    </w:tbl>
    <w:p w:rsidR="002551A6" w:rsidRDefault="002551A6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 w:rsidR="00CA158E">
        <w:rPr>
          <w:rFonts w:hAnsi="宋体" w:hint="eastAsia"/>
          <w:sz w:val="24"/>
          <w:szCs w:val="24"/>
        </w:rPr>
        <w:t>阳光人寿</w:t>
      </w:r>
      <w:r>
        <w:rPr>
          <w:rFonts w:hAnsi="宋体"/>
          <w:sz w:val="24"/>
          <w:szCs w:val="24"/>
        </w:rPr>
        <w:t>办理本公司基金开户业务及上述基金的申</w:t>
      </w:r>
      <w:r>
        <w:rPr>
          <w:sz w:val="24"/>
          <w:szCs w:val="24"/>
        </w:rPr>
        <w:t>（认）</w:t>
      </w:r>
      <w:r>
        <w:rPr>
          <w:rFonts w:hAnsi="宋体"/>
          <w:sz w:val="24"/>
          <w:szCs w:val="24"/>
        </w:rPr>
        <w:t>购、赎回、转换等业务，进行相关信息查询并享受相应的售后服务。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 w:rsidR="00CA158E">
        <w:rPr>
          <w:rFonts w:hAnsi="宋体" w:hint="eastAsia"/>
          <w:sz w:val="24"/>
          <w:szCs w:val="24"/>
        </w:rPr>
        <w:t>阳光人寿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费率优惠活动（只限前端收费模式），具体折扣费率及费率优惠活动期限以</w:t>
      </w:r>
      <w:r w:rsidR="00CA158E">
        <w:rPr>
          <w:rFonts w:hAnsi="宋体" w:hint="eastAsia"/>
          <w:sz w:val="24"/>
          <w:szCs w:val="24"/>
        </w:rPr>
        <w:t>阳光人寿</w:t>
      </w:r>
      <w:r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</w:t>
      </w:r>
      <w:r w:rsidR="00CA158E">
        <w:rPr>
          <w:rFonts w:hAnsi="宋体" w:hint="eastAsia"/>
          <w:sz w:val="24"/>
          <w:szCs w:val="24"/>
        </w:rPr>
        <w:t>阳光人寿</w:t>
      </w:r>
      <w:r>
        <w:rPr>
          <w:sz w:val="24"/>
          <w:szCs w:val="24"/>
        </w:rPr>
        <w:t>销售的基金，</w:t>
      </w:r>
      <w:r>
        <w:rPr>
          <w:rFonts w:hint="eastAsia"/>
          <w:sz w:val="24"/>
          <w:szCs w:val="24"/>
        </w:rPr>
        <w:t>默认</w:t>
      </w:r>
      <w:r>
        <w:rPr>
          <w:sz w:val="24"/>
          <w:szCs w:val="24"/>
        </w:rPr>
        <w:t>参加</w:t>
      </w:r>
      <w:r>
        <w:rPr>
          <w:rFonts w:hint="eastAsia"/>
          <w:sz w:val="24"/>
          <w:szCs w:val="24"/>
        </w:rPr>
        <w:t>上述</w:t>
      </w:r>
      <w:r>
        <w:rPr>
          <w:sz w:val="24"/>
          <w:szCs w:val="24"/>
        </w:rPr>
        <w:t>费率优惠活动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具体折扣费率及费率优惠活动期限</w:t>
      </w:r>
      <w:r>
        <w:rPr>
          <w:rFonts w:hint="eastAsia"/>
          <w:sz w:val="24"/>
          <w:szCs w:val="24"/>
        </w:rPr>
        <w:t>以</w:t>
      </w:r>
      <w:r w:rsidR="00CA158E">
        <w:rPr>
          <w:rFonts w:hAnsi="宋体" w:hint="eastAsia"/>
          <w:sz w:val="24"/>
          <w:szCs w:val="24"/>
        </w:rPr>
        <w:t>阳光人寿</w:t>
      </w:r>
      <w:r>
        <w:rPr>
          <w:sz w:val="24"/>
          <w:szCs w:val="24"/>
        </w:rPr>
        <w:t>活动公告为准，本公司不再另行公告。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投资人在</w:t>
      </w:r>
      <w:r w:rsidR="00CA158E">
        <w:rPr>
          <w:rFonts w:hAnsi="宋体" w:hint="eastAsia"/>
          <w:sz w:val="24"/>
          <w:szCs w:val="24"/>
        </w:rPr>
        <w:t>阳光人寿</w:t>
      </w:r>
      <w:r>
        <w:rPr>
          <w:rFonts w:hAnsi="宋体"/>
          <w:sz w:val="24"/>
          <w:szCs w:val="24"/>
        </w:rPr>
        <w:t>办理上述业务应遵循其具体规定。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2551A6" w:rsidRDefault="00063A81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公司网站：</w:t>
      </w:r>
      <w:hyperlink r:id="rId9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Ansi="宋体"/>
          <w:sz w:val="24"/>
          <w:szCs w:val="24"/>
        </w:rPr>
        <w:t>客户咨询电话：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2551A6" w:rsidRDefault="00CA158E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A158E">
        <w:rPr>
          <w:rFonts w:ascii="宋体" w:hAnsi="宋体" w:cs="华文细黑" w:hint="eastAsia"/>
          <w:sz w:val="24"/>
        </w:rPr>
        <w:t>阳光人寿保险股份有限公司</w:t>
      </w:r>
    </w:p>
    <w:p w:rsidR="002551A6" w:rsidRDefault="00063A81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 w:rsidR="00CA158E">
        <w:rPr>
          <w:rFonts w:hint="eastAsia"/>
          <w:sz w:val="24"/>
          <w:szCs w:val="24"/>
        </w:rPr>
        <w:t>http</w:t>
      </w:r>
      <w:r w:rsidR="00CA158E">
        <w:rPr>
          <w:sz w:val="24"/>
          <w:szCs w:val="24"/>
        </w:rPr>
        <w:t>:</w:t>
      </w:r>
      <w:r w:rsidR="00CA158E">
        <w:rPr>
          <w:rFonts w:hint="eastAsia"/>
          <w:sz w:val="24"/>
          <w:szCs w:val="24"/>
        </w:rPr>
        <w:t>/</w:t>
      </w:r>
      <w:r w:rsidR="00CA158E">
        <w:rPr>
          <w:sz w:val="24"/>
          <w:szCs w:val="24"/>
        </w:rPr>
        <w:t>/</w:t>
      </w:r>
      <w:r w:rsidR="00CA158E">
        <w:rPr>
          <w:rFonts w:hint="eastAsia"/>
          <w:sz w:val="24"/>
          <w:szCs w:val="24"/>
        </w:rPr>
        <w:t>fund</w:t>
      </w:r>
      <w:r w:rsidR="00EA3A27" w:rsidRPr="00EA3A27">
        <w:rPr>
          <w:sz w:val="24"/>
          <w:szCs w:val="24"/>
        </w:rPr>
        <w:t>.</w:t>
      </w:r>
      <w:r w:rsidR="00CA158E">
        <w:rPr>
          <w:rFonts w:hint="eastAsia"/>
          <w:sz w:val="24"/>
          <w:szCs w:val="24"/>
        </w:rPr>
        <w:t>sino</w:t>
      </w:r>
      <w:r w:rsidR="00CA158E">
        <w:rPr>
          <w:sz w:val="24"/>
          <w:szCs w:val="24"/>
        </w:rPr>
        <w:t>sig</w:t>
      </w:r>
      <w:r w:rsidR="00EA3A27" w:rsidRPr="00EA3A27">
        <w:rPr>
          <w:sz w:val="24"/>
          <w:szCs w:val="24"/>
        </w:rPr>
        <w:t>.com</w:t>
      </w:r>
    </w:p>
    <w:p w:rsidR="002551A6" w:rsidRDefault="00063A81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客户服务电话：</w:t>
      </w:r>
      <w:r w:rsidR="00CA158E">
        <w:rPr>
          <w:sz w:val="24"/>
          <w:szCs w:val="24"/>
        </w:rPr>
        <w:t>95510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551A6" w:rsidRDefault="00063A81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2551A6" w:rsidRDefault="00063A81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rFonts w:hAnsi="宋体"/>
          <w:sz w:val="24"/>
          <w:szCs w:val="24"/>
        </w:rPr>
        <w:t>宝盈基金管理有限公司</w:t>
      </w:r>
    </w:p>
    <w:p w:rsidR="002551A6" w:rsidRDefault="00063A81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2022</w:t>
      </w:r>
      <w:r>
        <w:rPr>
          <w:rFonts w:ascii="Times New Roman" w:eastAsia="宋体" w:hAnsi="宋体" w:cs="Times New Roman"/>
          <w:sz w:val="24"/>
          <w:szCs w:val="24"/>
        </w:rPr>
        <w:t>年</w:t>
      </w:r>
      <w:r w:rsidR="00D86ACE">
        <w:rPr>
          <w:rFonts w:ascii="Times New Roman" w:eastAsia="宋体" w:hAnsi="宋体" w:cs="Times New Roman"/>
          <w:sz w:val="24"/>
          <w:szCs w:val="24"/>
        </w:rPr>
        <w:t>7</w:t>
      </w:r>
      <w:r>
        <w:rPr>
          <w:rFonts w:ascii="Times New Roman" w:eastAsia="宋体" w:hAnsi="宋体" w:cs="Times New Roman"/>
          <w:sz w:val="24"/>
          <w:szCs w:val="24"/>
        </w:rPr>
        <w:t>月</w:t>
      </w:r>
      <w:bookmarkStart w:id="0" w:name="_GoBack"/>
      <w:bookmarkEnd w:id="0"/>
      <w:r w:rsidR="00A3581E">
        <w:rPr>
          <w:rFonts w:ascii="Times New Roman" w:eastAsia="宋体" w:hAnsi="宋体" w:cs="Times New Roman"/>
          <w:sz w:val="24"/>
          <w:szCs w:val="24"/>
        </w:rPr>
        <w:t>1</w:t>
      </w:r>
      <w:r>
        <w:rPr>
          <w:rFonts w:ascii="Times New Roman" w:eastAsia="宋体" w:hAnsi="宋体" w:cs="Times New Roman"/>
          <w:sz w:val="24"/>
          <w:szCs w:val="24"/>
        </w:rPr>
        <w:t>日</w:t>
      </w:r>
      <w:r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2551A6" w:rsidSect="0042457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26" w:rsidRDefault="007C0826" w:rsidP="00B909D9">
      <w:r>
        <w:separator/>
      </w:r>
    </w:p>
  </w:endnote>
  <w:endnote w:type="continuationSeparator" w:id="0">
    <w:p w:rsidR="007C0826" w:rsidRDefault="007C0826" w:rsidP="00B9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26" w:rsidRDefault="007C0826" w:rsidP="00B909D9">
      <w:r>
        <w:separator/>
      </w:r>
    </w:p>
  </w:footnote>
  <w:footnote w:type="continuationSeparator" w:id="0">
    <w:p w:rsidR="007C0826" w:rsidRDefault="007C0826" w:rsidP="00B90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2BF5"/>
    <w:rsid w:val="00035BFC"/>
    <w:rsid w:val="00054D73"/>
    <w:rsid w:val="0005796D"/>
    <w:rsid w:val="000604A3"/>
    <w:rsid w:val="00063A81"/>
    <w:rsid w:val="00065BB8"/>
    <w:rsid w:val="0008039E"/>
    <w:rsid w:val="00091524"/>
    <w:rsid w:val="000A0DF9"/>
    <w:rsid w:val="000C01C3"/>
    <w:rsid w:val="000D637A"/>
    <w:rsid w:val="000D6D94"/>
    <w:rsid w:val="000F769F"/>
    <w:rsid w:val="0010796B"/>
    <w:rsid w:val="00132C34"/>
    <w:rsid w:val="001454A3"/>
    <w:rsid w:val="00147D9D"/>
    <w:rsid w:val="00152325"/>
    <w:rsid w:val="00153741"/>
    <w:rsid w:val="00156290"/>
    <w:rsid w:val="00160459"/>
    <w:rsid w:val="00164423"/>
    <w:rsid w:val="00166F3D"/>
    <w:rsid w:val="001C1CA9"/>
    <w:rsid w:val="001D4A4C"/>
    <w:rsid w:val="001D7766"/>
    <w:rsid w:val="001E2FA2"/>
    <w:rsid w:val="00200A2A"/>
    <w:rsid w:val="00207FDD"/>
    <w:rsid w:val="00215C4E"/>
    <w:rsid w:val="00227EE5"/>
    <w:rsid w:val="002551A6"/>
    <w:rsid w:val="00267D9F"/>
    <w:rsid w:val="00295ED5"/>
    <w:rsid w:val="002A257B"/>
    <w:rsid w:val="002A6986"/>
    <w:rsid w:val="00306A60"/>
    <w:rsid w:val="00314D54"/>
    <w:rsid w:val="00315F21"/>
    <w:rsid w:val="00380C7C"/>
    <w:rsid w:val="003944CD"/>
    <w:rsid w:val="003A2BA1"/>
    <w:rsid w:val="003C12E6"/>
    <w:rsid w:val="003C56A0"/>
    <w:rsid w:val="003D0B9B"/>
    <w:rsid w:val="003E55DB"/>
    <w:rsid w:val="003F12B5"/>
    <w:rsid w:val="003F5DEE"/>
    <w:rsid w:val="00410069"/>
    <w:rsid w:val="0042457E"/>
    <w:rsid w:val="00451C89"/>
    <w:rsid w:val="004734E2"/>
    <w:rsid w:val="00477448"/>
    <w:rsid w:val="00482435"/>
    <w:rsid w:val="004870BA"/>
    <w:rsid w:val="00487B38"/>
    <w:rsid w:val="004A485A"/>
    <w:rsid w:val="004B63C0"/>
    <w:rsid w:val="004C6BEF"/>
    <w:rsid w:val="004D0AEB"/>
    <w:rsid w:val="004E0FA1"/>
    <w:rsid w:val="004E2701"/>
    <w:rsid w:val="00511E5D"/>
    <w:rsid w:val="00530E04"/>
    <w:rsid w:val="00540309"/>
    <w:rsid w:val="00547EC0"/>
    <w:rsid w:val="00552A93"/>
    <w:rsid w:val="005650C8"/>
    <w:rsid w:val="00580FB2"/>
    <w:rsid w:val="005F0AF9"/>
    <w:rsid w:val="0060076B"/>
    <w:rsid w:val="00604F8D"/>
    <w:rsid w:val="006304D2"/>
    <w:rsid w:val="006440FF"/>
    <w:rsid w:val="00656F68"/>
    <w:rsid w:val="00661186"/>
    <w:rsid w:val="00666CF6"/>
    <w:rsid w:val="006A0E7F"/>
    <w:rsid w:val="006B448B"/>
    <w:rsid w:val="006B7674"/>
    <w:rsid w:val="006C0049"/>
    <w:rsid w:val="006C096E"/>
    <w:rsid w:val="006D6C39"/>
    <w:rsid w:val="006D7271"/>
    <w:rsid w:val="00717C3D"/>
    <w:rsid w:val="00736A3F"/>
    <w:rsid w:val="00752C1C"/>
    <w:rsid w:val="00763261"/>
    <w:rsid w:val="007635A1"/>
    <w:rsid w:val="0076586E"/>
    <w:rsid w:val="007834F1"/>
    <w:rsid w:val="00784E88"/>
    <w:rsid w:val="007C0826"/>
    <w:rsid w:val="007C5567"/>
    <w:rsid w:val="007D00BE"/>
    <w:rsid w:val="00803237"/>
    <w:rsid w:val="008064BC"/>
    <w:rsid w:val="00834086"/>
    <w:rsid w:val="008550D7"/>
    <w:rsid w:val="00860AD0"/>
    <w:rsid w:val="008E07FE"/>
    <w:rsid w:val="008E4342"/>
    <w:rsid w:val="008F1CB7"/>
    <w:rsid w:val="008F6392"/>
    <w:rsid w:val="00906654"/>
    <w:rsid w:val="00916FFC"/>
    <w:rsid w:val="009212D2"/>
    <w:rsid w:val="00922BE3"/>
    <w:rsid w:val="00947D43"/>
    <w:rsid w:val="00954126"/>
    <w:rsid w:val="00957EA0"/>
    <w:rsid w:val="009657B8"/>
    <w:rsid w:val="00983D55"/>
    <w:rsid w:val="00986C0A"/>
    <w:rsid w:val="009A5F24"/>
    <w:rsid w:val="009D4C7D"/>
    <w:rsid w:val="009D71BF"/>
    <w:rsid w:val="009E23BC"/>
    <w:rsid w:val="009F5D1E"/>
    <w:rsid w:val="00A1394A"/>
    <w:rsid w:val="00A20CA0"/>
    <w:rsid w:val="00A3581E"/>
    <w:rsid w:val="00A4182A"/>
    <w:rsid w:val="00A66A56"/>
    <w:rsid w:val="00A747BC"/>
    <w:rsid w:val="00A931FB"/>
    <w:rsid w:val="00A93E52"/>
    <w:rsid w:val="00AB4FDE"/>
    <w:rsid w:val="00AC06C2"/>
    <w:rsid w:val="00AD3D79"/>
    <w:rsid w:val="00AE287D"/>
    <w:rsid w:val="00AF69E8"/>
    <w:rsid w:val="00B44943"/>
    <w:rsid w:val="00B66B15"/>
    <w:rsid w:val="00B774F9"/>
    <w:rsid w:val="00B909D9"/>
    <w:rsid w:val="00BA3F8C"/>
    <w:rsid w:val="00BB10B8"/>
    <w:rsid w:val="00BC58F0"/>
    <w:rsid w:val="00BD59A0"/>
    <w:rsid w:val="00C02E61"/>
    <w:rsid w:val="00C07C4C"/>
    <w:rsid w:val="00C211ED"/>
    <w:rsid w:val="00C21396"/>
    <w:rsid w:val="00C22F7C"/>
    <w:rsid w:val="00C2427A"/>
    <w:rsid w:val="00C347E5"/>
    <w:rsid w:val="00C40ED9"/>
    <w:rsid w:val="00C53B9E"/>
    <w:rsid w:val="00C71B0D"/>
    <w:rsid w:val="00C85DB6"/>
    <w:rsid w:val="00C8698C"/>
    <w:rsid w:val="00C96408"/>
    <w:rsid w:val="00CA0A05"/>
    <w:rsid w:val="00CA158E"/>
    <w:rsid w:val="00CB6814"/>
    <w:rsid w:val="00D012F2"/>
    <w:rsid w:val="00D103F6"/>
    <w:rsid w:val="00D13529"/>
    <w:rsid w:val="00D2555A"/>
    <w:rsid w:val="00D25DD2"/>
    <w:rsid w:val="00D41832"/>
    <w:rsid w:val="00D86ACE"/>
    <w:rsid w:val="00D9587A"/>
    <w:rsid w:val="00DA4E9C"/>
    <w:rsid w:val="00DD21E1"/>
    <w:rsid w:val="00DD3278"/>
    <w:rsid w:val="00DE4D26"/>
    <w:rsid w:val="00DE5309"/>
    <w:rsid w:val="00E12360"/>
    <w:rsid w:val="00E30E32"/>
    <w:rsid w:val="00E40103"/>
    <w:rsid w:val="00E40371"/>
    <w:rsid w:val="00E44672"/>
    <w:rsid w:val="00E52C8F"/>
    <w:rsid w:val="00E74A71"/>
    <w:rsid w:val="00E7722A"/>
    <w:rsid w:val="00E866F0"/>
    <w:rsid w:val="00EA1AB8"/>
    <w:rsid w:val="00EA3A27"/>
    <w:rsid w:val="00EC5E87"/>
    <w:rsid w:val="00ED68A4"/>
    <w:rsid w:val="00EF0191"/>
    <w:rsid w:val="00EF18A4"/>
    <w:rsid w:val="00F06CE1"/>
    <w:rsid w:val="00F07C1D"/>
    <w:rsid w:val="00F1686D"/>
    <w:rsid w:val="00F2138A"/>
    <w:rsid w:val="00F51D8A"/>
    <w:rsid w:val="00F65C85"/>
    <w:rsid w:val="00F72B12"/>
    <w:rsid w:val="00F72E66"/>
    <w:rsid w:val="00F807FD"/>
    <w:rsid w:val="00F8361D"/>
    <w:rsid w:val="00F95CC1"/>
    <w:rsid w:val="00FA4FB0"/>
    <w:rsid w:val="00FD79F6"/>
    <w:rsid w:val="00FE05DD"/>
    <w:rsid w:val="00FF67F7"/>
    <w:rsid w:val="2DA64C73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7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42457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2457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4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24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sid w:val="0042457E"/>
    <w:rPr>
      <w:b/>
      <w:bCs/>
    </w:rPr>
  </w:style>
  <w:style w:type="table" w:styleId="a8">
    <w:name w:val="Table Grid"/>
    <w:basedOn w:val="a1"/>
    <w:uiPriority w:val="39"/>
    <w:rsid w:val="0042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2457E"/>
    <w:rPr>
      <w:rFonts w:ascii="Times New Roman" w:eastAsia="宋体" w:hAnsi="Times New Roman" w:hint="default"/>
      <w:b/>
    </w:rPr>
  </w:style>
  <w:style w:type="character" w:styleId="aa">
    <w:name w:val="Hyperlink"/>
    <w:basedOn w:val="a0"/>
    <w:uiPriority w:val="99"/>
    <w:unhideWhenUsed/>
    <w:rsid w:val="0042457E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2457E"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42457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2457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2457E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2457E"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sid w:val="0042457E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AA7AE5-7B24-4A83-86B7-5D09AF9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2990</Characters>
  <Application>Microsoft Office Word</Application>
  <DocSecurity>4</DocSecurity>
  <Lines>24</Lines>
  <Paragraphs>7</Paragraphs>
  <ScaleCrop>false</ScaleCrop>
  <Company>Microsoft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2022-06-30T16:01:00Z</dcterms:created>
  <dcterms:modified xsi:type="dcterms:W3CDTF">2022-06-30T16:01:00Z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F691E03C302A4008AC1DC1B2A07B399A</vt:lpwstr>
  </property>
</Properties>
</file>