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87" w:rsidRPr="00D2745F" w:rsidRDefault="00136ED9" w:rsidP="00C83D3D">
      <w:pPr>
        <w:spacing w:afterLines="150"/>
        <w:jc w:val="center"/>
        <w:rPr>
          <w:rFonts w:ascii="仿宋" w:eastAsia="仿宋" w:hAnsi="仿宋"/>
          <w:b/>
          <w:sz w:val="44"/>
          <w:szCs w:val="44"/>
        </w:rPr>
      </w:pPr>
      <w:r w:rsidRPr="00D2745F">
        <w:rPr>
          <w:rFonts w:ascii="仿宋" w:eastAsia="仿宋" w:hAnsi="仿宋"/>
          <w:b/>
          <w:sz w:val="44"/>
          <w:szCs w:val="44"/>
        </w:rPr>
        <w:t>宝盈基金管理有限公司关于基金经理结束产假恢复履行职务的公告</w:t>
      </w:r>
    </w:p>
    <w:p w:rsidR="00136ED9" w:rsidRPr="006F3DF7" w:rsidRDefault="00136ED9" w:rsidP="006F3DF7">
      <w:pPr>
        <w:spacing w:line="510" w:lineRule="exact"/>
        <w:ind w:firstLineChars="200" w:firstLine="560"/>
        <w:jc w:val="left"/>
        <w:rPr>
          <w:rFonts w:ascii="仿宋" w:eastAsia="仿宋" w:hAnsi="仿宋"/>
          <w:sz w:val="28"/>
          <w:szCs w:val="28"/>
        </w:rPr>
      </w:pPr>
      <w:r w:rsidRPr="006F3DF7">
        <w:rPr>
          <w:rFonts w:ascii="仿宋" w:eastAsia="仿宋" w:hAnsi="仿宋"/>
          <w:sz w:val="28"/>
          <w:szCs w:val="28"/>
        </w:rPr>
        <w:t>宝盈基金管理有限公司吕姝仪女士已结束产假</w:t>
      </w:r>
      <w:r w:rsidRPr="006F3DF7">
        <w:rPr>
          <w:rFonts w:ascii="仿宋" w:eastAsia="仿宋" w:hAnsi="仿宋" w:hint="eastAsia"/>
          <w:sz w:val="28"/>
          <w:szCs w:val="28"/>
        </w:rPr>
        <w:t>，</w:t>
      </w:r>
      <w:r w:rsidRPr="006F3DF7">
        <w:rPr>
          <w:rFonts w:ascii="仿宋" w:eastAsia="仿宋" w:hAnsi="仿宋"/>
          <w:sz w:val="28"/>
          <w:szCs w:val="28"/>
        </w:rPr>
        <w:t>于</w:t>
      </w:r>
      <w:r w:rsidRPr="006F3DF7">
        <w:rPr>
          <w:rFonts w:ascii="仿宋" w:eastAsia="仿宋" w:hAnsi="仿宋" w:hint="eastAsia"/>
          <w:sz w:val="28"/>
          <w:szCs w:val="28"/>
        </w:rPr>
        <w:t>2</w:t>
      </w:r>
      <w:r w:rsidRPr="006F3DF7">
        <w:rPr>
          <w:rFonts w:ascii="仿宋" w:eastAsia="仿宋" w:hAnsi="仿宋"/>
          <w:sz w:val="28"/>
          <w:szCs w:val="28"/>
        </w:rPr>
        <w:t>022年</w:t>
      </w:r>
      <w:r w:rsidRPr="006F3DF7">
        <w:rPr>
          <w:rFonts w:ascii="仿宋" w:eastAsia="仿宋" w:hAnsi="仿宋" w:hint="eastAsia"/>
          <w:sz w:val="28"/>
          <w:szCs w:val="28"/>
        </w:rPr>
        <w:t>6月2</w:t>
      </w:r>
      <w:r w:rsidRPr="006F3DF7">
        <w:rPr>
          <w:rFonts w:ascii="仿宋" w:eastAsia="仿宋" w:hAnsi="仿宋"/>
          <w:sz w:val="28"/>
          <w:szCs w:val="28"/>
        </w:rPr>
        <w:t>7日起恢复履行基金经理职务</w:t>
      </w:r>
      <w:r w:rsidRPr="006F3DF7">
        <w:rPr>
          <w:rFonts w:ascii="仿宋" w:eastAsia="仿宋" w:hAnsi="仿宋" w:hint="eastAsia"/>
          <w:sz w:val="28"/>
          <w:szCs w:val="28"/>
        </w:rPr>
        <w:t>，其管理基金情况如下：</w:t>
      </w:r>
    </w:p>
    <w:p w:rsidR="00136ED9"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1、宝盈货币市场证券投资基金由杨献忠先生和吕姝仪女士共同管理；</w:t>
      </w:r>
    </w:p>
    <w:p w:rsidR="00D2745F" w:rsidRPr="0068560E"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2、宝盈祥颐定期开放混合型证券投资基金由邓栋先生和吕姝仪</w:t>
      </w:r>
      <w:r w:rsidRPr="0068560E">
        <w:rPr>
          <w:rFonts w:ascii="仿宋" w:eastAsia="仿宋" w:hAnsi="仿宋" w:hint="eastAsia"/>
          <w:sz w:val="28"/>
          <w:szCs w:val="28"/>
        </w:rPr>
        <w:t>女士共同管理；</w:t>
      </w:r>
    </w:p>
    <w:p w:rsidR="00D2745F" w:rsidRPr="0068560E" w:rsidRDefault="00D2745F" w:rsidP="006F3DF7">
      <w:pPr>
        <w:spacing w:line="510" w:lineRule="exact"/>
        <w:ind w:firstLineChars="200" w:firstLine="560"/>
        <w:jc w:val="left"/>
        <w:rPr>
          <w:rFonts w:ascii="仿宋" w:eastAsia="仿宋" w:hAnsi="仿宋"/>
          <w:sz w:val="28"/>
          <w:szCs w:val="28"/>
        </w:rPr>
      </w:pPr>
      <w:r w:rsidRPr="0068560E">
        <w:rPr>
          <w:rFonts w:ascii="仿宋" w:eastAsia="仿宋" w:hAnsi="仿宋" w:hint="eastAsia"/>
          <w:sz w:val="28"/>
          <w:szCs w:val="28"/>
        </w:rPr>
        <w:t>3、宝盈祥利稳健配置混合型证券投资基金由王灏先生和吕姝仪女士共同管理；</w:t>
      </w:r>
    </w:p>
    <w:p w:rsidR="00D2745F" w:rsidRPr="006F3DF7" w:rsidRDefault="00D2745F" w:rsidP="006F3DF7">
      <w:pPr>
        <w:spacing w:line="510" w:lineRule="exact"/>
        <w:ind w:firstLineChars="200" w:firstLine="560"/>
        <w:jc w:val="left"/>
        <w:rPr>
          <w:rFonts w:ascii="仿宋" w:eastAsia="仿宋" w:hAnsi="仿宋"/>
          <w:sz w:val="28"/>
          <w:szCs w:val="28"/>
        </w:rPr>
      </w:pPr>
      <w:r w:rsidRPr="0068560E">
        <w:rPr>
          <w:rFonts w:ascii="仿宋" w:eastAsia="仿宋" w:hAnsi="仿宋" w:hint="eastAsia"/>
          <w:sz w:val="28"/>
          <w:szCs w:val="28"/>
        </w:rPr>
        <w:t>4、宝盈祥乐一年</w:t>
      </w:r>
      <w:r w:rsidRPr="006F3DF7">
        <w:rPr>
          <w:rFonts w:ascii="仿宋" w:eastAsia="仿宋" w:hAnsi="仿宋" w:hint="eastAsia"/>
          <w:sz w:val="28"/>
          <w:szCs w:val="28"/>
        </w:rPr>
        <w:t>持有期混合型证券投资基金由邓栋先生、王灏先生及吕姝仪女士共同管理；</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5、宝盈祥庆9个月持有期混合型证券投资基金由邓栋先生、吕姝仪女士共同管理；</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6、宝盈祥泽混合型证券投资基金由吕姝仪女士管理；</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7、宝盈祥裕增强回报混合型证券投资基金由吕姝仪女士管理；</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8、宝盈中债1-3年国开行债券指数证券投资基金由吕姝仪女士管理；</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9、宝盈中债3-5年国开行债券指数证券投资基金由吕姝仪女士管理；</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1</w:t>
      </w:r>
      <w:r w:rsidRPr="006F3DF7">
        <w:rPr>
          <w:rFonts w:ascii="仿宋" w:eastAsia="仿宋" w:hAnsi="仿宋"/>
          <w:sz w:val="28"/>
          <w:szCs w:val="28"/>
        </w:rPr>
        <w:t>0</w:t>
      </w:r>
      <w:r w:rsidRPr="006F3DF7">
        <w:rPr>
          <w:rFonts w:ascii="仿宋" w:eastAsia="仿宋" w:hAnsi="仿宋" w:hint="eastAsia"/>
          <w:sz w:val="28"/>
          <w:szCs w:val="28"/>
        </w:rPr>
        <w:t>、宝盈祥琪混合型证券投资基金由吕姝仪女士管理</w:t>
      </w:r>
      <w:r w:rsidR="00DE317A">
        <w:rPr>
          <w:rFonts w:ascii="仿宋" w:eastAsia="仿宋" w:hAnsi="仿宋" w:hint="eastAsia"/>
          <w:sz w:val="28"/>
          <w:szCs w:val="28"/>
        </w:rPr>
        <w:t>。</w:t>
      </w:r>
    </w:p>
    <w:p w:rsidR="00D2745F"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hint="eastAsia"/>
          <w:sz w:val="28"/>
          <w:szCs w:val="28"/>
        </w:rPr>
        <w:t>本公司将按规定向中国证监会深圳监管局报备上述事项。</w:t>
      </w:r>
    </w:p>
    <w:p w:rsidR="006F3DF7" w:rsidRPr="006F3DF7" w:rsidRDefault="006F3DF7" w:rsidP="006F3DF7">
      <w:pPr>
        <w:spacing w:line="510" w:lineRule="exact"/>
        <w:ind w:firstLineChars="200" w:firstLine="560"/>
        <w:jc w:val="left"/>
        <w:rPr>
          <w:rFonts w:ascii="仿宋" w:eastAsia="仿宋" w:hAnsi="仿宋"/>
          <w:sz w:val="28"/>
          <w:szCs w:val="28"/>
        </w:rPr>
      </w:pPr>
    </w:p>
    <w:p w:rsidR="006F3DF7" w:rsidRPr="006F3DF7" w:rsidRDefault="00D2745F" w:rsidP="006F3DF7">
      <w:pPr>
        <w:spacing w:line="510" w:lineRule="exact"/>
        <w:ind w:firstLineChars="200" w:firstLine="560"/>
        <w:jc w:val="left"/>
        <w:rPr>
          <w:rFonts w:ascii="仿宋" w:eastAsia="仿宋" w:hAnsi="仿宋"/>
          <w:sz w:val="28"/>
          <w:szCs w:val="28"/>
        </w:rPr>
      </w:pPr>
      <w:r w:rsidRPr="006F3DF7">
        <w:rPr>
          <w:rFonts w:ascii="仿宋" w:eastAsia="仿宋" w:hAnsi="仿宋"/>
          <w:sz w:val="28"/>
          <w:szCs w:val="28"/>
        </w:rPr>
        <w:t>特此公告</w:t>
      </w:r>
      <w:r w:rsidR="006F3DF7" w:rsidRPr="006F3DF7">
        <w:rPr>
          <w:rFonts w:ascii="仿宋" w:eastAsia="仿宋" w:hAnsi="仿宋" w:hint="eastAsia"/>
          <w:sz w:val="28"/>
          <w:szCs w:val="28"/>
        </w:rPr>
        <w:t>。</w:t>
      </w:r>
    </w:p>
    <w:p w:rsidR="00D2745F" w:rsidRPr="006F3DF7" w:rsidRDefault="000C5AE0" w:rsidP="006F3DF7">
      <w:pPr>
        <w:spacing w:line="510" w:lineRule="exact"/>
        <w:ind w:firstLineChars="1800" w:firstLine="5040"/>
        <w:jc w:val="left"/>
        <w:rPr>
          <w:rFonts w:ascii="仿宋" w:eastAsia="仿宋" w:hAnsi="仿宋"/>
          <w:sz w:val="28"/>
          <w:szCs w:val="28"/>
        </w:rPr>
      </w:pPr>
      <w:r w:rsidRPr="006F3DF7">
        <w:rPr>
          <w:rFonts w:ascii="仿宋" w:eastAsia="仿宋" w:hAnsi="仿宋" w:hint="eastAsia"/>
          <w:sz w:val="28"/>
          <w:szCs w:val="28"/>
        </w:rPr>
        <w:t>宝盈基金管理有限公司</w:t>
      </w:r>
    </w:p>
    <w:p w:rsidR="000C5AE0" w:rsidRPr="006F3DF7" w:rsidRDefault="000C5AE0" w:rsidP="006F3DF7">
      <w:pPr>
        <w:spacing w:line="510" w:lineRule="exact"/>
        <w:ind w:firstLineChars="1900" w:firstLine="5320"/>
        <w:jc w:val="left"/>
        <w:rPr>
          <w:rFonts w:ascii="仿宋" w:eastAsia="仿宋" w:hAnsi="仿宋"/>
          <w:sz w:val="28"/>
          <w:szCs w:val="28"/>
        </w:rPr>
      </w:pPr>
      <w:r w:rsidRPr="006F3DF7">
        <w:rPr>
          <w:rFonts w:ascii="仿宋" w:eastAsia="仿宋" w:hAnsi="仿宋" w:hint="eastAsia"/>
          <w:sz w:val="28"/>
          <w:szCs w:val="28"/>
        </w:rPr>
        <w:lastRenderedPageBreak/>
        <w:t>2</w:t>
      </w:r>
      <w:r w:rsidRPr="006F3DF7">
        <w:rPr>
          <w:rFonts w:ascii="仿宋" w:eastAsia="仿宋" w:hAnsi="仿宋"/>
          <w:sz w:val="28"/>
          <w:szCs w:val="28"/>
        </w:rPr>
        <w:t>022年</w:t>
      </w:r>
      <w:r w:rsidRPr="006F3DF7">
        <w:rPr>
          <w:rFonts w:ascii="仿宋" w:eastAsia="仿宋" w:hAnsi="仿宋" w:hint="eastAsia"/>
          <w:sz w:val="28"/>
          <w:szCs w:val="28"/>
        </w:rPr>
        <w:t>6月</w:t>
      </w:r>
      <w:r w:rsidR="00204C6B">
        <w:rPr>
          <w:rFonts w:ascii="仿宋" w:eastAsia="仿宋" w:hAnsi="仿宋"/>
          <w:sz w:val="28"/>
          <w:szCs w:val="28"/>
        </w:rPr>
        <w:t>30</w:t>
      </w:r>
      <w:bookmarkStart w:id="0" w:name="_GoBack"/>
      <w:bookmarkEnd w:id="0"/>
      <w:r w:rsidRPr="006F3DF7">
        <w:rPr>
          <w:rFonts w:ascii="仿宋" w:eastAsia="仿宋" w:hAnsi="仿宋"/>
          <w:sz w:val="28"/>
          <w:szCs w:val="28"/>
        </w:rPr>
        <w:t>日</w:t>
      </w:r>
    </w:p>
    <w:sectPr w:rsidR="000C5AE0" w:rsidRPr="006F3DF7" w:rsidSect="006F3DF7">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48" w:rsidRDefault="00D16F48" w:rsidP="00136ED9">
      <w:r>
        <w:separator/>
      </w:r>
    </w:p>
  </w:endnote>
  <w:endnote w:type="continuationSeparator" w:id="0">
    <w:p w:rsidR="00D16F48" w:rsidRDefault="00D16F48" w:rsidP="00136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48" w:rsidRDefault="00D16F48" w:rsidP="00136ED9">
      <w:r>
        <w:separator/>
      </w:r>
    </w:p>
  </w:footnote>
  <w:footnote w:type="continuationSeparator" w:id="0">
    <w:p w:rsidR="00D16F48" w:rsidRDefault="00D16F48" w:rsidP="00136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24B"/>
    <w:rsid w:val="0009101A"/>
    <w:rsid w:val="000C5AE0"/>
    <w:rsid w:val="00136ED9"/>
    <w:rsid w:val="001E1543"/>
    <w:rsid w:val="0020164D"/>
    <w:rsid w:val="00204C6B"/>
    <w:rsid w:val="0028110E"/>
    <w:rsid w:val="00470ADC"/>
    <w:rsid w:val="0068560E"/>
    <w:rsid w:val="006F3DF7"/>
    <w:rsid w:val="0080524B"/>
    <w:rsid w:val="00903597"/>
    <w:rsid w:val="00C444BC"/>
    <w:rsid w:val="00C83D3D"/>
    <w:rsid w:val="00D16F48"/>
    <w:rsid w:val="00D2745F"/>
    <w:rsid w:val="00DE317A"/>
    <w:rsid w:val="00E31699"/>
    <w:rsid w:val="00F423E3"/>
    <w:rsid w:val="00F85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ED9"/>
    <w:rPr>
      <w:sz w:val="18"/>
      <w:szCs w:val="18"/>
    </w:rPr>
  </w:style>
  <w:style w:type="paragraph" w:styleId="a4">
    <w:name w:val="footer"/>
    <w:basedOn w:val="a"/>
    <w:link w:val="Char0"/>
    <w:uiPriority w:val="99"/>
    <w:unhideWhenUsed/>
    <w:rsid w:val="00136ED9"/>
    <w:pPr>
      <w:tabs>
        <w:tab w:val="center" w:pos="4153"/>
        <w:tab w:val="right" w:pos="8306"/>
      </w:tabs>
      <w:snapToGrid w:val="0"/>
      <w:jc w:val="left"/>
    </w:pPr>
    <w:rPr>
      <w:sz w:val="18"/>
      <w:szCs w:val="18"/>
    </w:rPr>
  </w:style>
  <w:style w:type="character" w:customStyle="1" w:styleId="Char0">
    <w:name w:val="页脚 Char"/>
    <w:basedOn w:val="a0"/>
    <w:link w:val="a4"/>
    <w:uiPriority w:val="99"/>
    <w:rsid w:val="00136ED9"/>
    <w:rPr>
      <w:sz w:val="18"/>
      <w:szCs w:val="18"/>
    </w:rPr>
  </w:style>
  <w:style w:type="paragraph" w:styleId="a5">
    <w:name w:val="Balloon Text"/>
    <w:basedOn w:val="a"/>
    <w:link w:val="Char1"/>
    <w:uiPriority w:val="99"/>
    <w:semiHidden/>
    <w:unhideWhenUsed/>
    <w:rsid w:val="00903597"/>
    <w:rPr>
      <w:sz w:val="18"/>
      <w:szCs w:val="18"/>
    </w:rPr>
  </w:style>
  <w:style w:type="character" w:customStyle="1" w:styleId="Char1">
    <w:name w:val="批注框文本 Char"/>
    <w:basedOn w:val="a0"/>
    <w:link w:val="a5"/>
    <w:uiPriority w:val="99"/>
    <w:semiHidden/>
    <w:rsid w:val="00903597"/>
    <w:rPr>
      <w:sz w:val="18"/>
      <w:szCs w:val="18"/>
    </w:rPr>
  </w:style>
</w:styles>
</file>

<file path=word/webSettings.xml><?xml version="1.0" encoding="utf-8"?>
<w:webSettings xmlns:r="http://schemas.openxmlformats.org/officeDocument/2006/relationships" xmlns:w="http://schemas.openxmlformats.org/wordprocessingml/2006/main">
  <w:divs>
    <w:div w:id="14924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400</Characters>
  <Application>Microsoft Office Word</Application>
  <DocSecurity>4</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吕晓</dc:creator>
  <cp:keywords/>
  <dc:description/>
  <cp:lastModifiedBy>ZHONGM</cp:lastModifiedBy>
  <cp:revision>2</cp:revision>
  <cp:lastPrinted>2022-06-28T06:56:00Z</cp:lastPrinted>
  <dcterms:created xsi:type="dcterms:W3CDTF">2022-06-29T16:01:00Z</dcterms:created>
  <dcterms:modified xsi:type="dcterms:W3CDTF">2022-06-29T16:01:00Z</dcterms:modified>
</cp:coreProperties>
</file>