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A9" w:rsidRDefault="007627B3">
      <w:pPr>
        <w:pStyle w:val="a7"/>
        <w:spacing w:line="360" w:lineRule="auto"/>
        <w:rPr>
          <w:rFonts w:ascii="宋体" w:hAnsi="宋体"/>
          <w:szCs w:val="21"/>
        </w:rPr>
      </w:pPr>
      <w:r>
        <w:rPr>
          <w:rFonts w:ascii="宋体" w:hAnsi="宋体" w:hint="eastAsia"/>
          <w:szCs w:val="21"/>
        </w:rPr>
        <w:t>中银国际证券股份有限公司关于增加</w:t>
      </w:r>
      <w:r>
        <w:rPr>
          <w:rFonts w:ascii="宋体" w:hAnsi="宋体" w:hint="eastAsia"/>
          <w:szCs w:val="21"/>
        </w:rPr>
        <w:t>嘉实财富、利得基金、新浪仓石和同花顺基金</w:t>
      </w:r>
      <w:r>
        <w:rPr>
          <w:rFonts w:ascii="宋体" w:hAnsi="宋体" w:hint="eastAsia"/>
          <w:szCs w:val="21"/>
        </w:rPr>
        <w:t>为旗下基金销售机构并进行费率优惠的公告</w:t>
      </w:r>
    </w:p>
    <w:p w:rsidR="007868A9" w:rsidRDefault="007627B3">
      <w:pPr>
        <w:spacing w:line="360" w:lineRule="auto"/>
        <w:rPr>
          <w:rFonts w:ascii="宋体" w:hAnsi="宋体"/>
          <w:sz w:val="22"/>
          <w:szCs w:val="21"/>
        </w:rPr>
      </w:pPr>
      <w:r>
        <w:rPr>
          <w:rFonts w:ascii="宋体" w:hAnsi="宋体" w:hint="eastAsia"/>
          <w:sz w:val="22"/>
          <w:szCs w:val="21"/>
        </w:rPr>
        <w:t xml:space="preserve">    </w:t>
      </w:r>
      <w:r>
        <w:rPr>
          <w:rFonts w:ascii="宋体" w:hAnsi="宋体" w:hint="eastAsia"/>
          <w:sz w:val="22"/>
          <w:szCs w:val="21"/>
        </w:rPr>
        <w:t>根据中银国际证券股份有限公司（以下简称“本公司”）与</w:t>
      </w:r>
      <w:r>
        <w:rPr>
          <w:rFonts w:ascii="宋体" w:hAnsi="宋体" w:hint="eastAsia"/>
          <w:sz w:val="22"/>
          <w:szCs w:val="21"/>
        </w:rPr>
        <w:t>嘉实财富管理</w:t>
      </w:r>
      <w:r>
        <w:rPr>
          <w:rFonts w:ascii="宋体" w:hAnsi="宋体" w:hint="eastAsia"/>
          <w:sz w:val="22"/>
          <w:szCs w:val="21"/>
        </w:rPr>
        <w:t>有限公司（以下简称“</w:t>
      </w:r>
      <w:r>
        <w:rPr>
          <w:rFonts w:ascii="宋体" w:hAnsi="宋体" w:hint="eastAsia"/>
          <w:sz w:val="22"/>
          <w:szCs w:val="21"/>
        </w:rPr>
        <w:t>嘉实财富</w:t>
      </w:r>
      <w:r>
        <w:rPr>
          <w:rFonts w:ascii="宋体" w:hAnsi="宋体" w:hint="eastAsia"/>
          <w:sz w:val="22"/>
          <w:szCs w:val="21"/>
        </w:rPr>
        <w:t>”）</w:t>
      </w:r>
      <w:r>
        <w:rPr>
          <w:rFonts w:ascii="宋体" w:hAnsi="宋体" w:hint="eastAsia"/>
          <w:sz w:val="22"/>
          <w:szCs w:val="21"/>
        </w:rPr>
        <w:t>、上海利得基金销售有限公司</w:t>
      </w:r>
      <w:r>
        <w:rPr>
          <w:rFonts w:ascii="宋体" w:hAnsi="宋体" w:hint="eastAsia"/>
          <w:sz w:val="22"/>
          <w:szCs w:val="21"/>
        </w:rPr>
        <w:t>（以下简称“</w:t>
      </w:r>
      <w:r>
        <w:rPr>
          <w:rFonts w:ascii="宋体" w:hAnsi="宋体" w:hint="eastAsia"/>
          <w:sz w:val="22"/>
          <w:szCs w:val="21"/>
        </w:rPr>
        <w:t>利得基金</w:t>
      </w:r>
      <w:r>
        <w:rPr>
          <w:rFonts w:ascii="宋体" w:hAnsi="宋体" w:hint="eastAsia"/>
          <w:sz w:val="22"/>
          <w:szCs w:val="21"/>
        </w:rPr>
        <w:t>”）</w:t>
      </w:r>
      <w:r>
        <w:rPr>
          <w:rFonts w:ascii="宋体" w:hAnsi="宋体" w:hint="eastAsia"/>
          <w:sz w:val="22"/>
          <w:szCs w:val="21"/>
        </w:rPr>
        <w:t>、北京新浪仓石基金销售有限公司</w:t>
      </w:r>
      <w:r>
        <w:rPr>
          <w:rFonts w:ascii="宋体" w:hAnsi="宋体" w:hint="eastAsia"/>
          <w:sz w:val="22"/>
          <w:szCs w:val="21"/>
        </w:rPr>
        <w:t>（以下简称“</w:t>
      </w:r>
      <w:r>
        <w:rPr>
          <w:rFonts w:ascii="宋体" w:hAnsi="宋体" w:hint="eastAsia"/>
          <w:sz w:val="22"/>
          <w:szCs w:val="21"/>
        </w:rPr>
        <w:t>新浪仓石</w:t>
      </w:r>
      <w:r>
        <w:rPr>
          <w:rFonts w:ascii="宋体" w:hAnsi="宋体" w:hint="eastAsia"/>
          <w:sz w:val="22"/>
          <w:szCs w:val="21"/>
        </w:rPr>
        <w:t>”）</w:t>
      </w:r>
      <w:r>
        <w:rPr>
          <w:rFonts w:ascii="宋体" w:hAnsi="宋体" w:hint="eastAsia"/>
          <w:sz w:val="22"/>
          <w:szCs w:val="21"/>
        </w:rPr>
        <w:t>、浙江同花顺基金销售有限公司</w:t>
      </w:r>
      <w:r>
        <w:rPr>
          <w:rFonts w:ascii="宋体" w:hAnsi="宋体" w:hint="eastAsia"/>
          <w:sz w:val="22"/>
          <w:szCs w:val="21"/>
        </w:rPr>
        <w:t>（以下简称“</w:t>
      </w:r>
      <w:r>
        <w:rPr>
          <w:rFonts w:ascii="宋体" w:hAnsi="宋体" w:hint="eastAsia"/>
          <w:sz w:val="22"/>
          <w:szCs w:val="21"/>
        </w:rPr>
        <w:t>同花顺基金</w:t>
      </w:r>
      <w:r>
        <w:rPr>
          <w:rFonts w:ascii="宋体" w:hAnsi="宋体" w:hint="eastAsia"/>
          <w:sz w:val="22"/>
          <w:szCs w:val="21"/>
        </w:rPr>
        <w:t>”）签署的销售代理协议，自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6</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日起，</w:t>
      </w:r>
      <w:r>
        <w:rPr>
          <w:rFonts w:ascii="宋体" w:hAnsi="宋体" w:hint="eastAsia"/>
          <w:sz w:val="22"/>
          <w:szCs w:val="21"/>
        </w:rPr>
        <w:t>嘉实财富、利得基金、新浪仓石和同花顺基金</w:t>
      </w:r>
      <w:r>
        <w:rPr>
          <w:rFonts w:ascii="宋体" w:hAnsi="宋体" w:hint="eastAsia"/>
          <w:sz w:val="22"/>
          <w:szCs w:val="21"/>
        </w:rPr>
        <w:t>将代理销售本公司旗下部分基金。现将有关事项公告如下：</w:t>
      </w:r>
    </w:p>
    <w:p w:rsidR="007868A9" w:rsidRDefault="007627B3">
      <w:pPr>
        <w:spacing w:line="360" w:lineRule="auto"/>
        <w:rPr>
          <w:rFonts w:ascii="宋体" w:hAnsi="宋体"/>
          <w:sz w:val="22"/>
          <w:szCs w:val="21"/>
        </w:rPr>
      </w:pPr>
      <w:r>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基金名称</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基金代码</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中银证券价值精选灵活配置混合型证券投资基金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color w:val="000000" w:themeColor="text1"/>
                <w:sz w:val="22"/>
                <w:szCs w:val="21"/>
              </w:rPr>
              <w:t>002601</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中银证券健康产业灵活配置混合型证券投资基金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color w:val="000000" w:themeColor="text1"/>
                <w:sz w:val="22"/>
                <w:szCs w:val="21"/>
              </w:rPr>
              <w:t>002938</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中银证券现金管家货币市场基金</w:t>
            </w:r>
          </w:p>
        </w:tc>
        <w:tc>
          <w:tcPr>
            <w:tcW w:w="4261" w:type="dxa"/>
            <w:vAlign w:val="center"/>
          </w:tcPr>
          <w:p w:rsidR="007868A9" w:rsidRDefault="007627B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003316</w:t>
            </w:r>
          </w:p>
          <w:p w:rsidR="007868A9" w:rsidRDefault="007627B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B</w:t>
            </w:r>
            <w:r>
              <w:rPr>
                <w:rFonts w:ascii="宋体" w:hAnsi="宋体" w:hint="eastAsia"/>
                <w:color w:val="000000" w:themeColor="text1"/>
                <w:sz w:val="22"/>
                <w:szCs w:val="21"/>
              </w:rPr>
              <w:t>类：</w:t>
            </w:r>
            <w:r>
              <w:rPr>
                <w:rFonts w:ascii="宋体" w:hAnsi="宋体" w:hint="eastAsia"/>
                <w:color w:val="000000" w:themeColor="text1"/>
                <w:sz w:val="22"/>
                <w:szCs w:val="21"/>
              </w:rPr>
              <w:t>003317</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中银证券瑞益灵活配置混合型证券投资基金</w:t>
            </w:r>
          </w:p>
        </w:tc>
        <w:tc>
          <w:tcPr>
            <w:tcW w:w="4261" w:type="dxa"/>
            <w:vAlign w:val="center"/>
          </w:tcPr>
          <w:p w:rsidR="007868A9" w:rsidRDefault="007627B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003980</w:t>
            </w:r>
          </w:p>
          <w:p w:rsidR="007868A9" w:rsidRDefault="007627B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003981</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中银证券聚瑞混合型证券投资基金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004913</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004914</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中银证券祥瑞混合型证券投资基金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004917</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004918</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中银证券新能源灵活配置混合型证券投资基金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005571</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005572</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中银证券安弘债券型证券投资基金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004807</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004808</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中银证券中高等级债券型证券投资基金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004954</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004955</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sz w:val="22"/>
                <w:szCs w:val="21"/>
              </w:rPr>
              <w:t>中银证券中证</w:t>
            </w:r>
            <w:r>
              <w:rPr>
                <w:rFonts w:ascii="宋体" w:hAnsi="宋体" w:hint="eastAsia"/>
                <w:color w:val="000000"/>
                <w:sz w:val="22"/>
                <w:szCs w:val="21"/>
              </w:rPr>
              <w:t>500</w:t>
            </w:r>
            <w:r>
              <w:rPr>
                <w:rFonts w:ascii="宋体" w:hAnsi="宋体" w:hint="eastAsia"/>
                <w:color w:val="000000"/>
                <w:sz w:val="22"/>
                <w:szCs w:val="21"/>
              </w:rPr>
              <w:t>交易型开放式指数证券投资基金联接基金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008258</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008259</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中银证券安泰债券型证券投资基金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009728</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009729</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中银证券优选行业龙头混合型证券投资基金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009640</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009641</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中银证券创业板交易型开放式指数证券投资基金发起式联接基金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012116</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012117</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中银证券均衡成长混合型证券投资基金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011448</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011449</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中银证券盈瑞混合型证券投资基金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011801</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011802</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中银证券优势制造股票型证券投资基金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011269</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011270</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中银证券精选行业股票型证券投资基金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010892</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010893</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中银证券内需增长混合型证券投资基金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3755</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3756</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中银证券远见价值混合型证券投资基金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4179</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4180</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中银证券成长领航混合型证券投资基金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4395</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4396</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中银证券安瑞</w:t>
            </w:r>
            <w:r>
              <w:rPr>
                <w:rFonts w:ascii="宋体" w:hAnsi="宋体" w:hint="eastAsia"/>
                <w:color w:val="000000" w:themeColor="text1"/>
                <w:sz w:val="22"/>
                <w:szCs w:val="21"/>
              </w:rPr>
              <w:t>6</w:t>
            </w:r>
            <w:r>
              <w:rPr>
                <w:rFonts w:ascii="宋体" w:hAnsi="宋体" w:hint="eastAsia"/>
                <w:color w:val="000000" w:themeColor="text1"/>
                <w:sz w:val="22"/>
                <w:szCs w:val="21"/>
              </w:rPr>
              <w:t>个月持有期债券型证券投资基金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4337</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4338</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中银证券恒瑞</w:t>
            </w:r>
            <w:r>
              <w:rPr>
                <w:rFonts w:ascii="宋体" w:hAnsi="宋体" w:hint="eastAsia"/>
                <w:color w:val="000000" w:themeColor="text1"/>
                <w:sz w:val="22"/>
                <w:szCs w:val="21"/>
              </w:rPr>
              <w:t>9</w:t>
            </w:r>
            <w:r>
              <w:rPr>
                <w:rFonts w:ascii="宋体" w:hAnsi="宋体" w:hint="eastAsia"/>
                <w:color w:val="000000" w:themeColor="text1"/>
                <w:sz w:val="22"/>
                <w:szCs w:val="21"/>
              </w:rPr>
              <w:t>个月持有期混合型证券投资基金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3929</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3930</w:t>
            </w:r>
          </w:p>
        </w:tc>
      </w:tr>
      <w:tr w:rsidR="007868A9">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中银证券鑫瑞</w:t>
            </w:r>
            <w:r>
              <w:rPr>
                <w:rFonts w:ascii="宋体" w:hAnsi="宋体" w:hint="eastAsia"/>
                <w:color w:val="000000" w:themeColor="text1"/>
                <w:sz w:val="22"/>
                <w:szCs w:val="21"/>
              </w:rPr>
              <w:t>6</w:t>
            </w:r>
            <w:r>
              <w:rPr>
                <w:rFonts w:ascii="宋体" w:hAnsi="宋体" w:hint="eastAsia"/>
                <w:color w:val="000000" w:themeColor="text1"/>
                <w:sz w:val="22"/>
                <w:szCs w:val="21"/>
              </w:rPr>
              <w:t>个月持有期混合型证券投</w:t>
            </w:r>
            <w:r>
              <w:rPr>
                <w:rFonts w:ascii="宋体" w:hAnsi="宋体" w:hint="eastAsia"/>
                <w:color w:val="000000" w:themeColor="text1"/>
                <w:sz w:val="22"/>
                <w:szCs w:val="21"/>
              </w:rPr>
              <w:lastRenderedPageBreak/>
              <w:t>资基金</w:t>
            </w:r>
          </w:p>
        </w:tc>
        <w:tc>
          <w:tcPr>
            <w:tcW w:w="4261" w:type="dxa"/>
            <w:vAlign w:val="center"/>
          </w:tcPr>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0170</w:t>
            </w:r>
          </w:p>
          <w:p w:rsidR="007868A9" w:rsidRDefault="007627B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0171</w:t>
            </w:r>
          </w:p>
        </w:tc>
      </w:tr>
    </w:tbl>
    <w:p w:rsidR="007868A9" w:rsidRDefault="007627B3">
      <w:pPr>
        <w:spacing w:line="360" w:lineRule="auto"/>
        <w:rPr>
          <w:rFonts w:ascii="宋体" w:hAnsi="宋体"/>
          <w:sz w:val="22"/>
          <w:szCs w:val="21"/>
        </w:rPr>
      </w:pPr>
      <w:r>
        <w:rPr>
          <w:rFonts w:ascii="宋体" w:hAnsi="宋体" w:hint="eastAsia"/>
          <w:sz w:val="22"/>
          <w:szCs w:val="21"/>
        </w:rPr>
        <w:lastRenderedPageBreak/>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6</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日起，投资者可通过</w:t>
      </w:r>
      <w:r>
        <w:rPr>
          <w:rFonts w:ascii="宋体" w:hAnsi="宋体" w:hint="eastAsia"/>
          <w:sz w:val="22"/>
          <w:szCs w:val="21"/>
        </w:rPr>
        <w:t>嘉实财富、利得基金、新浪仓石和同花顺基金</w:t>
      </w:r>
      <w:r>
        <w:rPr>
          <w:rFonts w:ascii="宋体" w:hAnsi="宋体" w:hint="eastAsia"/>
          <w:sz w:val="22"/>
          <w:szCs w:val="21"/>
        </w:rPr>
        <w:t>办理上述适用基金的开户、申（认）购、赎回、转换、定期定额申购等业务。</w:t>
      </w:r>
    </w:p>
    <w:p w:rsidR="007868A9" w:rsidRDefault="007868A9">
      <w:pPr>
        <w:spacing w:line="360" w:lineRule="auto"/>
        <w:rPr>
          <w:rFonts w:ascii="宋体" w:hAnsi="宋体"/>
          <w:sz w:val="22"/>
          <w:szCs w:val="21"/>
        </w:rPr>
      </w:pPr>
    </w:p>
    <w:p w:rsidR="007868A9" w:rsidRDefault="007627B3">
      <w:pPr>
        <w:spacing w:line="360" w:lineRule="auto"/>
        <w:rPr>
          <w:rFonts w:ascii="宋体" w:hAnsi="宋体"/>
          <w:sz w:val="22"/>
          <w:szCs w:val="21"/>
        </w:rPr>
      </w:pPr>
      <w:r>
        <w:rPr>
          <w:rFonts w:ascii="宋体" w:hAnsi="宋体" w:hint="eastAsia"/>
          <w:sz w:val="22"/>
          <w:szCs w:val="21"/>
        </w:rPr>
        <w:t>二、重要提示</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上述申购赎回业务仅适用于处于正常开放期的基金。基金封闭期等特殊期间的有关规定详见对应基金的基金合同和招募说明书等相关法律文件及本公司发布的最新业务公告。</w:t>
      </w:r>
    </w:p>
    <w:p w:rsidR="007868A9" w:rsidRDefault="007868A9">
      <w:pPr>
        <w:spacing w:line="360" w:lineRule="auto"/>
        <w:ind w:firstLine="480"/>
        <w:rPr>
          <w:rFonts w:ascii="宋体" w:hAnsi="宋体"/>
          <w:sz w:val="22"/>
          <w:szCs w:val="21"/>
        </w:rPr>
      </w:pPr>
    </w:p>
    <w:p w:rsidR="007868A9" w:rsidRDefault="007627B3">
      <w:pPr>
        <w:spacing w:line="360" w:lineRule="auto"/>
        <w:rPr>
          <w:rFonts w:ascii="宋体" w:hAnsi="宋体"/>
          <w:sz w:val="22"/>
          <w:szCs w:val="21"/>
        </w:rPr>
      </w:pPr>
      <w:r>
        <w:rPr>
          <w:rFonts w:ascii="宋体" w:hAnsi="宋体" w:hint="eastAsia"/>
          <w:sz w:val="22"/>
          <w:szCs w:val="21"/>
        </w:rPr>
        <w:t>三、费率调整</w:t>
      </w:r>
    </w:p>
    <w:p w:rsidR="007868A9" w:rsidRDefault="007627B3">
      <w:pPr>
        <w:spacing w:line="360" w:lineRule="auto"/>
        <w:ind w:firstLine="465"/>
        <w:rPr>
          <w:rFonts w:ascii="宋体" w:hAnsi="宋体"/>
          <w:sz w:val="22"/>
          <w:szCs w:val="21"/>
        </w:rPr>
      </w:pPr>
      <w:r>
        <w:rPr>
          <w:rFonts w:ascii="宋体" w:hAnsi="宋体" w:hint="eastAsia"/>
          <w:sz w:val="22"/>
          <w:szCs w:val="21"/>
        </w:rPr>
        <w:t>1</w:t>
      </w:r>
      <w:r>
        <w:rPr>
          <w:rFonts w:ascii="宋体" w:hAnsi="宋体" w:hint="eastAsia"/>
          <w:sz w:val="22"/>
          <w:szCs w:val="21"/>
        </w:rPr>
        <w:t>、费率调整内容</w:t>
      </w:r>
    </w:p>
    <w:p w:rsidR="007868A9" w:rsidRDefault="007627B3">
      <w:pPr>
        <w:spacing w:line="360" w:lineRule="auto"/>
        <w:ind w:firstLine="465"/>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6</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日起，投资者通过</w:t>
      </w:r>
      <w:r>
        <w:rPr>
          <w:rFonts w:ascii="宋体" w:hAnsi="宋体" w:hint="eastAsia"/>
          <w:sz w:val="22"/>
          <w:szCs w:val="21"/>
        </w:rPr>
        <w:t>嘉实财富、利得基金、新浪仓石和同花顺基金</w:t>
      </w:r>
      <w:r>
        <w:rPr>
          <w:rFonts w:ascii="宋体" w:hAnsi="宋体" w:hint="eastAsia"/>
          <w:sz w:val="22"/>
          <w:szCs w:val="21"/>
        </w:rPr>
        <w:t>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购本公司旗下基金，参与</w:t>
      </w:r>
      <w:r>
        <w:rPr>
          <w:rFonts w:ascii="宋体" w:hAnsi="宋体" w:hint="eastAsia"/>
          <w:sz w:val="22"/>
          <w:szCs w:val="21"/>
        </w:rPr>
        <w:t>嘉实财富、利得基金、新浪仓石和同花顺基金</w:t>
      </w:r>
      <w:r>
        <w:rPr>
          <w:rFonts w:ascii="宋体" w:hAnsi="宋体" w:hint="eastAsia"/>
          <w:sz w:val="22"/>
          <w:szCs w:val="21"/>
        </w:rPr>
        <w:t>费率优惠活动，申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购费率最低</w:t>
      </w:r>
      <w:r>
        <w:rPr>
          <w:rFonts w:ascii="宋体" w:hAnsi="宋体" w:hint="eastAsia"/>
          <w:sz w:val="22"/>
          <w:szCs w:val="21"/>
        </w:rPr>
        <w:t>1</w:t>
      </w:r>
      <w:r>
        <w:rPr>
          <w:rFonts w:ascii="宋体" w:hAnsi="宋体" w:hint="eastAsia"/>
          <w:sz w:val="22"/>
          <w:szCs w:val="21"/>
        </w:rPr>
        <w:t>折起，具体折扣费率以</w:t>
      </w:r>
      <w:r>
        <w:rPr>
          <w:rFonts w:ascii="宋体" w:hAnsi="宋体" w:hint="eastAsia"/>
          <w:sz w:val="22"/>
          <w:szCs w:val="21"/>
        </w:rPr>
        <w:t>嘉实财富、利得基金、新浪仓石和同花顺基</w:t>
      </w:r>
      <w:r>
        <w:rPr>
          <w:rFonts w:ascii="宋体" w:hAnsi="宋体" w:hint="eastAsia"/>
          <w:sz w:val="22"/>
          <w:szCs w:val="21"/>
        </w:rPr>
        <w:t>金</w:t>
      </w:r>
      <w:r>
        <w:rPr>
          <w:rFonts w:ascii="宋体" w:hAnsi="宋体" w:hint="eastAsia"/>
          <w:sz w:val="22"/>
          <w:szCs w:val="21"/>
        </w:rPr>
        <w:t>活动为准。基金标准费率请详见基金合同、招募说明书（更新）等法律文件，以及本公司发布的最新业务公告。</w:t>
      </w:r>
    </w:p>
    <w:p w:rsidR="007868A9" w:rsidRDefault="007627B3">
      <w:pPr>
        <w:spacing w:line="360" w:lineRule="auto"/>
        <w:ind w:firstLine="465"/>
        <w:rPr>
          <w:rFonts w:ascii="宋体" w:hAnsi="宋体"/>
          <w:sz w:val="22"/>
          <w:szCs w:val="21"/>
        </w:rPr>
      </w:pPr>
      <w:r>
        <w:rPr>
          <w:rFonts w:ascii="宋体" w:hAnsi="宋体" w:hint="eastAsia"/>
          <w:sz w:val="22"/>
          <w:szCs w:val="21"/>
        </w:rPr>
        <w:t>费率调整期限内，如本公司新增通过</w:t>
      </w:r>
      <w:r>
        <w:rPr>
          <w:rFonts w:ascii="宋体" w:hAnsi="宋体" w:hint="eastAsia"/>
          <w:sz w:val="22"/>
          <w:szCs w:val="21"/>
        </w:rPr>
        <w:t>嘉实财富、利得基金、新浪仓石和同花顺基金</w:t>
      </w:r>
      <w:r>
        <w:rPr>
          <w:rFonts w:ascii="宋体" w:hAnsi="宋体" w:hint="eastAsia"/>
          <w:sz w:val="22"/>
          <w:szCs w:val="21"/>
        </w:rPr>
        <w:t>销售的基金产品，则自该基金产品开放申（认）购当日起，将同时遵循以上费率调整内容。</w:t>
      </w:r>
    </w:p>
    <w:p w:rsidR="007868A9" w:rsidRDefault="007627B3">
      <w:pPr>
        <w:spacing w:line="360" w:lineRule="auto"/>
        <w:ind w:firstLine="465"/>
        <w:rPr>
          <w:rFonts w:ascii="宋体" w:hAnsi="宋体"/>
          <w:sz w:val="22"/>
          <w:szCs w:val="21"/>
        </w:rPr>
      </w:pPr>
      <w:r>
        <w:rPr>
          <w:rFonts w:ascii="宋体" w:hAnsi="宋体"/>
          <w:sz w:val="22"/>
          <w:szCs w:val="21"/>
        </w:rPr>
        <w:t>2</w:t>
      </w:r>
      <w:r>
        <w:rPr>
          <w:rFonts w:ascii="宋体" w:hAnsi="宋体" w:hint="eastAsia"/>
          <w:sz w:val="22"/>
          <w:szCs w:val="21"/>
        </w:rPr>
        <w:t>、费率调整期限</w:t>
      </w:r>
      <w:r>
        <w:rPr>
          <w:rFonts w:ascii="宋体" w:hAnsi="宋体"/>
          <w:sz w:val="22"/>
          <w:szCs w:val="21"/>
        </w:rPr>
        <w:t xml:space="preserve"> </w:t>
      </w:r>
    </w:p>
    <w:p w:rsidR="007868A9" w:rsidRDefault="007627B3">
      <w:pPr>
        <w:spacing w:line="360" w:lineRule="auto"/>
        <w:ind w:firstLine="465"/>
        <w:rPr>
          <w:rFonts w:ascii="宋体" w:hAnsi="宋体"/>
          <w:sz w:val="22"/>
          <w:szCs w:val="21"/>
        </w:rPr>
      </w:pPr>
      <w:r>
        <w:rPr>
          <w:rFonts w:ascii="宋体" w:hAnsi="宋体" w:hint="eastAsia"/>
          <w:sz w:val="22"/>
          <w:szCs w:val="21"/>
        </w:rPr>
        <w:t>以</w:t>
      </w:r>
      <w:r>
        <w:rPr>
          <w:rFonts w:ascii="宋体" w:hAnsi="宋体" w:hint="eastAsia"/>
          <w:sz w:val="22"/>
          <w:szCs w:val="21"/>
        </w:rPr>
        <w:t>嘉实财富、利得基金、新浪仓石和同花顺基金</w:t>
      </w:r>
      <w:r>
        <w:rPr>
          <w:rFonts w:ascii="宋体" w:hAnsi="宋体" w:hint="eastAsia"/>
          <w:sz w:val="22"/>
          <w:szCs w:val="21"/>
        </w:rPr>
        <w:t>公示为准。</w:t>
      </w:r>
    </w:p>
    <w:p w:rsidR="007868A9" w:rsidRDefault="007627B3">
      <w:pPr>
        <w:spacing w:line="360" w:lineRule="auto"/>
        <w:ind w:firstLine="465"/>
        <w:rPr>
          <w:rFonts w:ascii="宋体" w:hAnsi="宋体"/>
          <w:sz w:val="22"/>
          <w:szCs w:val="21"/>
        </w:rPr>
      </w:pPr>
      <w:r>
        <w:rPr>
          <w:rFonts w:ascii="宋体" w:hAnsi="宋体"/>
          <w:sz w:val="22"/>
          <w:szCs w:val="21"/>
        </w:rPr>
        <w:t>3</w:t>
      </w:r>
      <w:r>
        <w:rPr>
          <w:rFonts w:ascii="宋体" w:hAnsi="宋体" w:hint="eastAsia"/>
          <w:sz w:val="22"/>
          <w:szCs w:val="21"/>
        </w:rPr>
        <w:t>、费率调整提示</w:t>
      </w:r>
    </w:p>
    <w:p w:rsidR="007868A9" w:rsidRDefault="007627B3">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1</w:t>
      </w:r>
      <w:r>
        <w:rPr>
          <w:rFonts w:ascii="宋体" w:hAnsi="宋体" w:hint="eastAsia"/>
          <w:sz w:val="22"/>
          <w:szCs w:val="21"/>
        </w:rPr>
        <w:t>）本次费率调整仅适用于本公司在</w:t>
      </w:r>
      <w:r>
        <w:rPr>
          <w:rFonts w:ascii="宋体" w:hAnsi="宋体" w:hint="eastAsia"/>
          <w:sz w:val="22"/>
          <w:szCs w:val="21"/>
        </w:rPr>
        <w:t>嘉实财富、利得基金、新浪仓石和同花顺基金</w:t>
      </w:r>
      <w:r>
        <w:rPr>
          <w:rFonts w:ascii="宋体" w:hAnsi="宋体" w:hint="eastAsia"/>
          <w:sz w:val="22"/>
          <w:szCs w:val="21"/>
        </w:rPr>
        <w:t>处于正常申购期的基金产品的前端收费模式的申购费及处于基金募集期的基金认购费，不包括基金赎回等其他业务的手续费。</w:t>
      </w:r>
    </w:p>
    <w:p w:rsidR="007868A9" w:rsidRDefault="007627B3">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2</w:t>
      </w:r>
      <w:r>
        <w:rPr>
          <w:rFonts w:ascii="宋体" w:hAnsi="宋体" w:hint="eastAsia"/>
          <w:sz w:val="22"/>
          <w:szCs w:val="21"/>
        </w:rPr>
        <w:t>）本次费率调整解释权归</w:t>
      </w:r>
      <w:r>
        <w:rPr>
          <w:rFonts w:ascii="宋体" w:hAnsi="宋体" w:hint="eastAsia"/>
          <w:sz w:val="22"/>
          <w:szCs w:val="21"/>
        </w:rPr>
        <w:t>嘉实财富、利得基金、新浪仓石和同花顺基金</w:t>
      </w:r>
      <w:r>
        <w:rPr>
          <w:rFonts w:ascii="宋体" w:hAnsi="宋体" w:hint="eastAsia"/>
          <w:sz w:val="22"/>
          <w:szCs w:val="21"/>
        </w:rPr>
        <w:t>所有，有关费率调整的具体规定如有变化，敬请投资者留意</w:t>
      </w:r>
      <w:r>
        <w:rPr>
          <w:rFonts w:ascii="宋体" w:hAnsi="宋体" w:hint="eastAsia"/>
          <w:sz w:val="22"/>
          <w:szCs w:val="21"/>
        </w:rPr>
        <w:t>嘉实财富、利得基金、新浪仓石和同花顺基金</w:t>
      </w:r>
      <w:r>
        <w:rPr>
          <w:rFonts w:ascii="宋体" w:hAnsi="宋体" w:hint="eastAsia"/>
          <w:sz w:val="22"/>
          <w:szCs w:val="21"/>
        </w:rPr>
        <w:t>的有关告知。</w:t>
      </w:r>
      <w:r>
        <w:rPr>
          <w:rFonts w:ascii="宋体" w:hAnsi="宋体"/>
          <w:sz w:val="22"/>
          <w:szCs w:val="21"/>
        </w:rPr>
        <w:t xml:space="preserve"> </w:t>
      </w:r>
    </w:p>
    <w:p w:rsidR="007868A9" w:rsidRDefault="007868A9">
      <w:pPr>
        <w:spacing w:line="360" w:lineRule="auto"/>
        <w:rPr>
          <w:rFonts w:ascii="宋体" w:hAnsi="宋体"/>
          <w:sz w:val="22"/>
          <w:szCs w:val="21"/>
        </w:rPr>
      </w:pPr>
    </w:p>
    <w:p w:rsidR="007868A9" w:rsidRDefault="007627B3">
      <w:pPr>
        <w:spacing w:line="360" w:lineRule="auto"/>
        <w:rPr>
          <w:rFonts w:ascii="宋体" w:hAnsi="宋体"/>
          <w:sz w:val="22"/>
          <w:szCs w:val="21"/>
        </w:rPr>
      </w:pPr>
      <w:r>
        <w:rPr>
          <w:rFonts w:ascii="宋体" w:hAnsi="宋体" w:hint="eastAsia"/>
          <w:sz w:val="22"/>
          <w:szCs w:val="21"/>
        </w:rPr>
        <w:t>四、投资者可通过以下途径咨询有关详情：</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1</w:t>
      </w:r>
      <w:r>
        <w:rPr>
          <w:rFonts w:ascii="宋体" w:hAnsi="宋体" w:hint="eastAsia"/>
          <w:sz w:val="22"/>
          <w:szCs w:val="21"/>
        </w:rPr>
        <w:t>、</w:t>
      </w:r>
      <w:r>
        <w:rPr>
          <w:rFonts w:ascii="宋体" w:hAnsi="宋体" w:hint="eastAsia"/>
          <w:sz w:val="22"/>
          <w:szCs w:val="21"/>
        </w:rPr>
        <w:t>嘉实财富管理</w:t>
      </w:r>
      <w:r>
        <w:rPr>
          <w:rFonts w:ascii="宋体" w:hAnsi="宋体" w:hint="eastAsia"/>
          <w:sz w:val="22"/>
          <w:szCs w:val="21"/>
        </w:rPr>
        <w:t>有限公司</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客服</w:t>
      </w:r>
      <w:r>
        <w:rPr>
          <w:rFonts w:ascii="宋体" w:hAnsi="宋体" w:hint="eastAsia"/>
          <w:sz w:val="22"/>
          <w:szCs w:val="21"/>
        </w:rPr>
        <w:t>电话</w:t>
      </w:r>
      <w:r>
        <w:rPr>
          <w:rFonts w:ascii="宋体" w:hAnsi="宋体" w:hint="eastAsia"/>
          <w:sz w:val="22"/>
          <w:szCs w:val="21"/>
        </w:rPr>
        <w:t>：</w:t>
      </w:r>
      <w:r>
        <w:rPr>
          <w:rFonts w:ascii="宋体" w:hAnsi="宋体" w:hint="eastAsia"/>
          <w:sz w:val="22"/>
          <w:szCs w:val="21"/>
        </w:rPr>
        <w:t>400-021-8850</w:t>
      </w:r>
    </w:p>
    <w:p w:rsidR="007868A9" w:rsidRDefault="007627B3">
      <w:pPr>
        <w:spacing w:line="360" w:lineRule="auto"/>
        <w:ind w:firstLineChars="200" w:firstLine="440"/>
      </w:pPr>
      <w:r>
        <w:rPr>
          <w:rFonts w:ascii="宋体" w:hAnsi="宋体" w:hint="eastAsia"/>
          <w:sz w:val="22"/>
          <w:szCs w:val="21"/>
        </w:rPr>
        <w:t>网址</w:t>
      </w:r>
      <w:r>
        <w:rPr>
          <w:rFonts w:ascii="宋体" w:hAnsi="宋体" w:hint="eastAsia"/>
          <w:sz w:val="22"/>
          <w:szCs w:val="21"/>
        </w:rPr>
        <w:t>:</w:t>
      </w:r>
      <w:hyperlink r:id="rId6" w:tgtFrame="https://www.baidu.com/_blank" w:history="1">
        <w:r>
          <w:rPr>
            <w:rFonts w:ascii="宋体" w:hAnsi="宋体"/>
            <w:sz w:val="22"/>
            <w:szCs w:val="21"/>
          </w:rPr>
          <w:t>www.harvestwm.cn</w:t>
        </w:r>
      </w:hyperlink>
    </w:p>
    <w:p w:rsidR="007868A9" w:rsidRDefault="007627B3">
      <w:pPr>
        <w:spacing w:line="360" w:lineRule="auto"/>
        <w:ind w:firstLineChars="200" w:firstLine="440"/>
        <w:rPr>
          <w:rFonts w:ascii="宋体" w:hAnsi="宋体"/>
          <w:sz w:val="22"/>
          <w:szCs w:val="21"/>
        </w:rPr>
      </w:pPr>
      <w:r>
        <w:rPr>
          <w:rFonts w:ascii="宋体" w:hAnsi="宋体" w:hint="eastAsia"/>
          <w:sz w:val="22"/>
          <w:szCs w:val="21"/>
        </w:rPr>
        <w:t>2</w:t>
      </w:r>
      <w:r>
        <w:rPr>
          <w:rFonts w:ascii="宋体" w:hAnsi="宋体" w:hint="eastAsia"/>
          <w:sz w:val="22"/>
          <w:szCs w:val="21"/>
        </w:rPr>
        <w:t>、</w:t>
      </w:r>
      <w:r>
        <w:rPr>
          <w:rFonts w:ascii="宋体" w:hAnsi="宋体" w:hint="eastAsia"/>
          <w:sz w:val="22"/>
          <w:szCs w:val="21"/>
        </w:rPr>
        <w:t>上海利得基金销售有限公司</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400-032-5885</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 xml:space="preserve">: </w:t>
      </w:r>
      <w:r>
        <w:rPr>
          <w:rFonts w:ascii="宋体" w:hAnsi="宋体"/>
          <w:sz w:val="22"/>
          <w:szCs w:val="21"/>
        </w:rPr>
        <w:t>www.leadfund.com.cn </w:t>
      </w:r>
    </w:p>
    <w:p w:rsidR="007868A9" w:rsidRDefault="007627B3">
      <w:pPr>
        <w:numPr>
          <w:ilvl w:val="0"/>
          <w:numId w:val="1"/>
        </w:numPr>
        <w:spacing w:line="360" w:lineRule="auto"/>
        <w:ind w:firstLineChars="200" w:firstLine="440"/>
        <w:rPr>
          <w:rFonts w:ascii="宋体" w:hAnsi="宋体"/>
          <w:sz w:val="22"/>
          <w:szCs w:val="21"/>
        </w:rPr>
      </w:pPr>
      <w:r>
        <w:rPr>
          <w:rFonts w:ascii="宋体" w:hAnsi="宋体" w:hint="eastAsia"/>
          <w:sz w:val="22"/>
          <w:szCs w:val="21"/>
        </w:rPr>
        <w:t>北京新浪仓石基金销售有限公司</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010-62675369</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 xml:space="preserve">: </w:t>
      </w:r>
      <w:hyperlink r:id="rId7" w:history="1">
        <w:r>
          <w:rPr>
            <w:rStyle w:val="aa"/>
            <w:rFonts w:ascii="宋体" w:hAnsi="宋体" w:hint="eastAsia"/>
            <w:sz w:val="22"/>
            <w:szCs w:val="21"/>
          </w:rPr>
          <w:t>www.xincai.com</w:t>
        </w:r>
      </w:hyperlink>
    </w:p>
    <w:p w:rsidR="007868A9" w:rsidRDefault="007627B3">
      <w:pPr>
        <w:numPr>
          <w:ilvl w:val="0"/>
          <w:numId w:val="1"/>
        </w:numPr>
        <w:spacing w:line="360" w:lineRule="auto"/>
        <w:ind w:firstLineChars="200" w:firstLine="440"/>
        <w:rPr>
          <w:rFonts w:ascii="宋体" w:hAnsi="宋体"/>
          <w:sz w:val="22"/>
          <w:szCs w:val="21"/>
        </w:rPr>
      </w:pPr>
      <w:r>
        <w:rPr>
          <w:rFonts w:ascii="宋体" w:hAnsi="宋体" w:hint="eastAsia"/>
          <w:sz w:val="22"/>
          <w:szCs w:val="21"/>
        </w:rPr>
        <w:t>浙江同花顺基金销售有限公司</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 xml:space="preserve">: </w:t>
      </w:r>
      <w:r>
        <w:rPr>
          <w:rFonts w:ascii="宋体" w:hAnsi="宋体" w:hint="eastAsia"/>
          <w:sz w:val="22"/>
          <w:szCs w:val="21"/>
        </w:rPr>
        <w:t>952555</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www.5ifund.com</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5</w:t>
      </w:r>
      <w:r>
        <w:rPr>
          <w:rFonts w:ascii="宋体" w:hAnsi="宋体" w:hint="eastAsia"/>
          <w:sz w:val="22"/>
          <w:szCs w:val="21"/>
        </w:rPr>
        <w:t>、中银国际证券股份有限</w:t>
      </w:r>
      <w:r>
        <w:rPr>
          <w:rFonts w:ascii="宋体" w:hAnsi="宋体" w:hint="eastAsia"/>
          <w:sz w:val="22"/>
          <w:szCs w:val="21"/>
        </w:rPr>
        <w:t>公司</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 021-61195566</w:t>
      </w:r>
      <w:r>
        <w:rPr>
          <w:rFonts w:ascii="宋体" w:hAnsi="宋体" w:hint="eastAsia"/>
          <w:sz w:val="22"/>
          <w:szCs w:val="21"/>
        </w:rPr>
        <w:t>，</w:t>
      </w:r>
      <w:r>
        <w:rPr>
          <w:rFonts w:ascii="宋体" w:hAnsi="宋体" w:hint="eastAsia"/>
          <w:sz w:val="22"/>
          <w:szCs w:val="21"/>
        </w:rPr>
        <w:t>400-620-8888</w:t>
      </w:r>
    </w:p>
    <w:p w:rsidR="007868A9" w:rsidRDefault="007627B3">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www.bocifunds.com</w:t>
      </w:r>
    </w:p>
    <w:p w:rsidR="007868A9" w:rsidRDefault="007868A9">
      <w:pPr>
        <w:spacing w:line="360" w:lineRule="auto"/>
        <w:rPr>
          <w:rFonts w:ascii="宋体" w:hAnsi="宋体"/>
          <w:sz w:val="22"/>
          <w:szCs w:val="21"/>
        </w:rPr>
      </w:pPr>
    </w:p>
    <w:p w:rsidR="007868A9" w:rsidRDefault="007627B3">
      <w:pPr>
        <w:spacing w:line="360" w:lineRule="auto"/>
        <w:rPr>
          <w:rFonts w:ascii="宋体" w:hAnsi="宋体"/>
          <w:sz w:val="22"/>
          <w:szCs w:val="21"/>
        </w:rPr>
      </w:pPr>
      <w:r>
        <w:rPr>
          <w:rFonts w:ascii="宋体" w:hAnsi="宋体" w:hint="eastAsia"/>
          <w:sz w:val="22"/>
          <w:szCs w:val="21"/>
        </w:rPr>
        <w:t>五、风险提示：</w:t>
      </w:r>
    </w:p>
    <w:p w:rsidR="007868A9" w:rsidRDefault="007627B3">
      <w:pPr>
        <w:spacing w:line="360" w:lineRule="auto"/>
        <w:rPr>
          <w:rFonts w:ascii="宋体" w:hAnsi="宋体"/>
          <w:sz w:val="22"/>
          <w:szCs w:val="21"/>
        </w:rPr>
      </w:pPr>
      <w:r>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7868A9" w:rsidRDefault="007627B3">
      <w:pPr>
        <w:spacing w:line="360" w:lineRule="auto"/>
        <w:ind w:firstLine="450"/>
        <w:rPr>
          <w:rFonts w:ascii="宋体" w:hAnsi="宋体"/>
          <w:sz w:val="22"/>
          <w:szCs w:val="21"/>
        </w:rPr>
      </w:pPr>
      <w:r>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7868A9" w:rsidRDefault="007627B3">
      <w:pPr>
        <w:spacing w:line="360" w:lineRule="auto"/>
        <w:ind w:firstLine="450"/>
        <w:rPr>
          <w:rFonts w:ascii="宋体" w:hAnsi="宋体"/>
          <w:sz w:val="22"/>
          <w:szCs w:val="21"/>
        </w:rPr>
      </w:pPr>
      <w:r>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7868A9" w:rsidRDefault="007627B3">
      <w:pPr>
        <w:spacing w:line="360" w:lineRule="auto"/>
        <w:ind w:firstLine="480"/>
        <w:rPr>
          <w:rFonts w:ascii="宋体" w:hAnsi="宋体"/>
          <w:sz w:val="22"/>
          <w:szCs w:val="21"/>
        </w:rPr>
      </w:pPr>
      <w:r>
        <w:rPr>
          <w:rFonts w:ascii="宋体" w:hAnsi="宋体" w:hint="eastAsia"/>
          <w:sz w:val="22"/>
          <w:szCs w:val="21"/>
        </w:rPr>
        <w:t>本公告的解释权归中银国际证券股份有限公司所有。</w:t>
      </w:r>
    </w:p>
    <w:p w:rsidR="007868A9" w:rsidRDefault="007868A9">
      <w:pPr>
        <w:spacing w:line="360" w:lineRule="auto"/>
        <w:ind w:firstLine="480"/>
        <w:rPr>
          <w:rFonts w:ascii="宋体" w:hAnsi="宋体"/>
          <w:sz w:val="22"/>
          <w:szCs w:val="21"/>
        </w:rPr>
      </w:pPr>
      <w:bookmarkStart w:id="0" w:name="_GoBack"/>
      <w:bookmarkEnd w:id="0"/>
    </w:p>
    <w:p w:rsidR="007868A9" w:rsidRDefault="007627B3">
      <w:pPr>
        <w:spacing w:line="360" w:lineRule="auto"/>
        <w:ind w:firstLineChars="100" w:firstLine="220"/>
        <w:rPr>
          <w:rFonts w:ascii="宋体" w:hAnsi="宋体"/>
          <w:sz w:val="22"/>
          <w:szCs w:val="21"/>
        </w:rPr>
      </w:pPr>
      <w:r>
        <w:rPr>
          <w:rFonts w:ascii="宋体" w:hAnsi="宋体" w:hint="eastAsia"/>
          <w:sz w:val="22"/>
          <w:szCs w:val="21"/>
        </w:rPr>
        <w:t xml:space="preserve">　特此公告</w:t>
      </w:r>
    </w:p>
    <w:p w:rsidR="007868A9" w:rsidRDefault="007868A9">
      <w:pPr>
        <w:spacing w:line="360" w:lineRule="auto"/>
        <w:rPr>
          <w:rFonts w:ascii="宋体" w:hAnsi="宋体"/>
          <w:sz w:val="22"/>
          <w:szCs w:val="21"/>
        </w:rPr>
      </w:pPr>
    </w:p>
    <w:p w:rsidR="007868A9" w:rsidRDefault="007627B3">
      <w:pPr>
        <w:spacing w:line="360" w:lineRule="auto"/>
        <w:jc w:val="right"/>
        <w:rPr>
          <w:rFonts w:ascii="宋体" w:hAnsi="宋体"/>
          <w:sz w:val="22"/>
          <w:szCs w:val="21"/>
        </w:rPr>
      </w:pPr>
      <w:r>
        <w:rPr>
          <w:rFonts w:ascii="宋体" w:hAnsi="宋体" w:hint="eastAsia"/>
          <w:sz w:val="22"/>
          <w:szCs w:val="21"/>
        </w:rPr>
        <w:t xml:space="preserve">　</w:t>
      </w:r>
      <w:r>
        <w:rPr>
          <w:rFonts w:ascii="宋体" w:hAnsi="宋体" w:cs="宋体" w:hint="eastAsia"/>
          <w:kern w:val="0"/>
          <w:sz w:val="22"/>
          <w:szCs w:val="21"/>
        </w:rPr>
        <w:t>中银国际证券股份有限公司</w:t>
      </w:r>
    </w:p>
    <w:p w:rsidR="007868A9" w:rsidRDefault="007627B3">
      <w:pPr>
        <w:wordWrap w:val="0"/>
        <w:spacing w:line="360" w:lineRule="auto"/>
        <w:jc w:val="right"/>
        <w:rPr>
          <w:rFonts w:ascii="宋体" w:hAnsi="宋体"/>
          <w:sz w:val="22"/>
          <w:szCs w:val="21"/>
        </w:rPr>
      </w:pPr>
      <w:r>
        <w:rPr>
          <w:rFonts w:ascii="宋体" w:hAnsi="宋体" w:hint="eastAsia"/>
          <w:sz w:val="22"/>
          <w:szCs w:val="21"/>
        </w:rPr>
        <w:t xml:space="preserve">　　</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6</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w:t>
      </w:r>
    </w:p>
    <w:sectPr w:rsidR="007868A9" w:rsidSect="007868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9F90"/>
    <w:multiLevelType w:val="singleLevel"/>
    <w:tmpl w:val="509C9F90"/>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342F7C"/>
    <w:rsid w:val="00013B27"/>
    <w:rsid w:val="00030073"/>
    <w:rsid w:val="000521F5"/>
    <w:rsid w:val="00057887"/>
    <w:rsid w:val="00094BCE"/>
    <w:rsid w:val="000C33A5"/>
    <w:rsid w:val="000D179B"/>
    <w:rsid w:val="000E3337"/>
    <w:rsid w:val="0012395A"/>
    <w:rsid w:val="00124EDB"/>
    <w:rsid w:val="00180711"/>
    <w:rsid w:val="00181B7D"/>
    <w:rsid w:val="001A18E4"/>
    <w:rsid w:val="001A6B7D"/>
    <w:rsid w:val="001F4575"/>
    <w:rsid w:val="00201666"/>
    <w:rsid w:val="00205FDD"/>
    <w:rsid w:val="00213A8F"/>
    <w:rsid w:val="00215941"/>
    <w:rsid w:val="0029003E"/>
    <w:rsid w:val="002912E9"/>
    <w:rsid w:val="00292459"/>
    <w:rsid w:val="00294AE4"/>
    <w:rsid w:val="002D4DAB"/>
    <w:rsid w:val="002D4ECB"/>
    <w:rsid w:val="002E265D"/>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E0598"/>
    <w:rsid w:val="007045D6"/>
    <w:rsid w:val="00705856"/>
    <w:rsid w:val="0071549A"/>
    <w:rsid w:val="00751B6D"/>
    <w:rsid w:val="007627B3"/>
    <w:rsid w:val="00763964"/>
    <w:rsid w:val="00767306"/>
    <w:rsid w:val="00781A0C"/>
    <w:rsid w:val="007868A9"/>
    <w:rsid w:val="00787898"/>
    <w:rsid w:val="007929CE"/>
    <w:rsid w:val="007A4321"/>
    <w:rsid w:val="007B2CAA"/>
    <w:rsid w:val="007B6C8F"/>
    <w:rsid w:val="007B7798"/>
    <w:rsid w:val="007C155F"/>
    <w:rsid w:val="007D03A0"/>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031B"/>
    <w:rsid w:val="00AB2487"/>
    <w:rsid w:val="00AF7B6C"/>
    <w:rsid w:val="00B0053E"/>
    <w:rsid w:val="00B06043"/>
    <w:rsid w:val="00B14C0E"/>
    <w:rsid w:val="00B43115"/>
    <w:rsid w:val="00B7755B"/>
    <w:rsid w:val="00BB5569"/>
    <w:rsid w:val="00BF17BB"/>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55"/>
    <w:rsid w:val="00F1528D"/>
    <w:rsid w:val="00F3165D"/>
    <w:rsid w:val="00F40CA6"/>
    <w:rsid w:val="00F5702C"/>
    <w:rsid w:val="00F85CFE"/>
    <w:rsid w:val="00FA240A"/>
    <w:rsid w:val="00FD045F"/>
    <w:rsid w:val="00FD5B2A"/>
    <w:rsid w:val="00FD6415"/>
    <w:rsid w:val="00FE379F"/>
    <w:rsid w:val="08E32D55"/>
    <w:rsid w:val="0BA66814"/>
    <w:rsid w:val="10B10DE8"/>
    <w:rsid w:val="178001A3"/>
    <w:rsid w:val="2B4F6E2D"/>
    <w:rsid w:val="389E4FEF"/>
    <w:rsid w:val="3C9233CC"/>
    <w:rsid w:val="434D1C6F"/>
    <w:rsid w:val="64B01E0A"/>
    <w:rsid w:val="7A77576D"/>
    <w:rsid w:val="7DB42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A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868A9"/>
    <w:pPr>
      <w:jc w:val="left"/>
    </w:pPr>
  </w:style>
  <w:style w:type="paragraph" w:styleId="a4">
    <w:name w:val="Balloon Text"/>
    <w:basedOn w:val="a"/>
    <w:link w:val="Char0"/>
    <w:uiPriority w:val="99"/>
    <w:semiHidden/>
    <w:unhideWhenUsed/>
    <w:qFormat/>
    <w:rsid w:val="007868A9"/>
    <w:rPr>
      <w:sz w:val="18"/>
      <w:szCs w:val="18"/>
    </w:rPr>
  </w:style>
  <w:style w:type="paragraph" w:styleId="a5">
    <w:name w:val="footer"/>
    <w:basedOn w:val="a"/>
    <w:link w:val="Char1"/>
    <w:uiPriority w:val="99"/>
    <w:semiHidden/>
    <w:unhideWhenUsed/>
    <w:qFormat/>
    <w:rsid w:val="007868A9"/>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868A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7868A9"/>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7868A9"/>
    <w:rPr>
      <w:b/>
      <w:bCs/>
    </w:rPr>
  </w:style>
  <w:style w:type="table" w:styleId="a9">
    <w:name w:val="Table Grid"/>
    <w:basedOn w:val="a1"/>
    <w:uiPriority w:val="59"/>
    <w:rsid w:val="00786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7868A9"/>
    <w:rPr>
      <w:color w:val="0000FF"/>
      <w:u w:val="single"/>
    </w:rPr>
  </w:style>
  <w:style w:type="character" w:styleId="ab">
    <w:name w:val="annotation reference"/>
    <w:basedOn w:val="a0"/>
    <w:uiPriority w:val="99"/>
    <w:semiHidden/>
    <w:unhideWhenUsed/>
    <w:qFormat/>
    <w:rsid w:val="007868A9"/>
    <w:rPr>
      <w:sz w:val="21"/>
      <w:szCs w:val="21"/>
    </w:rPr>
  </w:style>
  <w:style w:type="character" w:customStyle="1" w:styleId="Char3">
    <w:name w:val="标题 Char"/>
    <w:basedOn w:val="a0"/>
    <w:link w:val="a7"/>
    <w:uiPriority w:val="10"/>
    <w:qFormat/>
    <w:rsid w:val="007868A9"/>
    <w:rPr>
      <w:rFonts w:ascii="Cambria" w:eastAsia="宋体" w:hAnsi="Cambria" w:cs="Times New Roman"/>
      <w:b/>
      <w:bCs/>
      <w:sz w:val="32"/>
      <w:szCs w:val="32"/>
    </w:rPr>
  </w:style>
  <w:style w:type="character" w:customStyle="1" w:styleId="Char2">
    <w:name w:val="页眉 Char"/>
    <w:basedOn w:val="a0"/>
    <w:link w:val="a6"/>
    <w:uiPriority w:val="99"/>
    <w:semiHidden/>
    <w:qFormat/>
    <w:rsid w:val="007868A9"/>
    <w:rPr>
      <w:sz w:val="18"/>
      <w:szCs w:val="18"/>
    </w:rPr>
  </w:style>
  <w:style w:type="character" w:customStyle="1" w:styleId="Char1">
    <w:name w:val="页脚 Char"/>
    <w:basedOn w:val="a0"/>
    <w:link w:val="a5"/>
    <w:uiPriority w:val="99"/>
    <w:semiHidden/>
    <w:qFormat/>
    <w:rsid w:val="007868A9"/>
    <w:rPr>
      <w:sz w:val="18"/>
      <w:szCs w:val="18"/>
    </w:rPr>
  </w:style>
  <w:style w:type="character" w:customStyle="1" w:styleId="Char0">
    <w:name w:val="批注框文本 Char"/>
    <w:basedOn w:val="a0"/>
    <w:link w:val="a4"/>
    <w:uiPriority w:val="99"/>
    <w:semiHidden/>
    <w:qFormat/>
    <w:rsid w:val="007868A9"/>
    <w:rPr>
      <w:sz w:val="18"/>
      <w:szCs w:val="18"/>
    </w:rPr>
  </w:style>
  <w:style w:type="character" w:customStyle="1" w:styleId="Char">
    <w:name w:val="批注文字 Char"/>
    <w:basedOn w:val="a0"/>
    <w:link w:val="a3"/>
    <w:uiPriority w:val="99"/>
    <w:semiHidden/>
    <w:qFormat/>
    <w:rsid w:val="007868A9"/>
  </w:style>
  <w:style w:type="character" w:customStyle="1" w:styleId="Char4">
    <w:name w:val="批注主题 Char"/>
    <w:basedOn w:val="Char"/>
    <w:link w:val="a8"/>
    <w:uiPriority w:val="99"/>
    <w:semiHidden/>
    <w:qFormat/>
    <w:rsid w:val="007868A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xinc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rvestw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89D0B-3235-459A-B299-32AC84CE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Office Word</Application>
  <DocSecurity>4</DocSecurity>
  <Lines>18</Lines>
  <Paragraphs>5</Paragraphs>
  <ScaleCrop>false</ScaleCrop>
  <Company>CNSTOCK</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2022-06-28T16:01:00Z</dcterms:created>
  <dcterms:modified xsi:type="dcterms:W3CDTF">2022-06-28T16:01:00Z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04D5A21C534646B58ED40D07956F85B1</vt:lpwstr>
  </property>
</Properties>
</file>