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1E2" w:rsidRDefault="002931E2" w:rsidP="00042962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2931E2" w:rsidRDefault="002931E2">
      <w:pPr>
        <w:jc w:val="center"/>
      </w:pPr>
      <w:r>
        <w:rPr>
          <w:rFonts w:cs="Times New Roman" w:hint="eastAsia"/>
          <w:b/>
          <w:sz w:val="48"/>
          <w:szCs w:val="48"/>
        </w:rPr>
        <w:t>东方支柱产业灵活配置混合型证券投资基金基金经理变更公告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widowControl/>
        <w:spacing w:afterAutospacing="1"/>
        <w:jc w:val="left"/>
        <w:divId w:val="1316911857"/>
        <w:rPr>
          <w:rFonts w:hint="eastAsia"/>
          <w:vanish/>
          <w:kern w:val="0"/>
          <w:sz w:val="24"/>
          <w:szCs w:val="24"/>
        </w:rPr>
      </w:pPr>
      <w:r>
        <w:rPr>
          <w:rFonts w:hint="eastAsia"/>
          <w:vanish/>
          <w:kern w:val="0"/>
          <w:sz w:val="24"/>
          <w:szCs w:val="24"/>
        </w:rPr>
        <w:t xml:space="preserve"> 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931E2" w:rsidRDefault="002931E2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公告送出日期：2022年6月29日</w:t>
      </w:r>
    </w:p>
    <w:p w:rsidR="002931E2" w:rsidRDefault="002931E2" w:rsidP="00042962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东方支柱产业灵活配置混合型证券投资基金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东方支柱产业灵活配置混合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004205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基金前端交易代码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004205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东方基金管理股份有限公司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曲华锋</w:t>
            </w:r>
          </w:p>
        </w:tc>
      </w:tr>
      <w:tr w:rsidR="002931E2">
        <w:trPr>
          <w:divId w:val="2040287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张玉坤</w:t>
            </w:r>
          </w:p>
        </w:tc>
      </w:tr>
    </w:tbl>
    <w:p w:rsidR="002931E2" w:rsidRDefault="002931E2" w:rsidP="00042962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曲华锋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2022年06月29日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9年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9年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吉林大学信用经济与管理专业硕士，9年证券从业经历。2012年7月加盟本基金管理人，曾任权益研究部研究员，东方策略成长混合证券投资基金基金经理助理、东方新兴成长混合型证券投资基金基金经理助理、东方民丰回报赢安混合型证券投资基金基金经理，现任东方新思路灵活配置混合型证券投资基金基金经理、东方盛世灵活配置混合型证券投资基金基金经理。</w:t>
            </w:r>
          </w:p>
        </w:tc>
      </w:tr>
      <w:tr w:rsidR="002931E2">
        <w:trPr>
          <w:divId w:val="357776285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2931E2">
        <w:trPr>
          <w:divId w:val="3577762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001384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东方新思路灵活配置混合型证券投资基金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2020年4月30日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2931E2">
        <w:trPr>
          <w:divId w:val="3577762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004005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东方民丰回报赢安混合型证券投资基金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2020年9月2日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2022年06月29日</w:t>
            </w:r>
          </w:p>
        </w:tc>
      </w:tr>
      <w:tr w:rsidR="002931E2">
        <w:trPr>
          <w:divId w:val="3577762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002497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东方盛世灵活配置混合型证券投资基金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2021年8月11日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硕士研究生、硕士</w:t>
            </w:r>
          </w:p>
        </w:tc>
      </w:tr>
      <w:tr w:rsidR="002931E2">
        <w:trPr>
          <w:divId w:val="357776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2" w:rsidRDefault="002931E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1E2" w:rsidRDefault="002931E2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2931E2" w:rsidRDefault="002931E2">
      <w:pPr>
        <w:spacing w:line="360" w:lineRule="auto"/>
        <w:jc w:val="center"/>
        <w:divId w:val="35777628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2931E2" w:rsidRDefault="002931E2" w:rsidP="00042962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2931E2" w:rsidRDefault="002931E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上述事项已按规定报中国证监会北京监管局备案。</w:t>
      </w:r>
      <w:r>
        <w:rPr>
          <w:rFonts w:hint="eastAsia"/>
          <w:szCs w:val="21"/>
        </w:rPr>
        <w:br/>
        <w:t xml:space="preserve">　　特此公告。</w:t>
      </w:r>
    </w:p>
    <w:p w:rsidR="002931E2" w:rsidRDefault="002931E2" w:rsidP="000429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31E2" w:rsidRDefault="002931E2" w:rsidP="00042962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931E2" w:rsidRDefault="002931E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2931E2" w:rsidRDefault="002931E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2022年6月29日</w:t>
      </w:r>
      <w:bookmarkEnd w:id="31"/>
    </w:p>
    <w:sectPr w:rsidR="002931E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E2" w:rsidRDefault="002931E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2931E2" w:rsidRDefault="002931E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E2" w:rsidRDefault="002931E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4296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04296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E2" w:rsidRDefault="002931E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2931E2" w:rsidRDefault="002931E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E2" w:rsidRDefault="002931E2">
    <w:pPr>
      <w:pStyle w:val="a7"/>
      <w:jc w:val="right"/>
      <w:rPr>
        <w:rFonts w:hint="eastAsia"/>
      </w:rPr>
    </w:pPr>
    <w:r>
      <w:rPr>
        <w:rFonts w:hint="eastAsia"/>
      </w:rPr>
      <w:t>东方支柱产业灵活配置混合型证券投资基金基金经理变更公告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962"/>
    <w:rsid w:val="00042962"/>
    <w:rsid w:val="002931E2"/>
    <w:rsid w:val="007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4A41-EB87-405D-9F06-FC41E8C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2022-06-28T16:03:00Z</dcterms:created>
  <dcterms:modified xsi:type="dcterms:W3CDTF">2022-06-28T16:03:00Z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