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B1F" w:rsidRDefault="006A7B1F" w:rsidP="00347847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3184A" w:rsidRDefault="006A7B1F">
      <w:pPr>
        <w:jc w:val="center"/>
        <w:rPr>
          <w:rFonts w:cs="Times New Roman" w:hint="eastAsia"/>
          <w:b/>
          <w:sz w:val="48"/>
          <w:szCs w:val="48"/>
        </w:rPr>
      </w:pPr>
      <w:r>
        <w:rPr>
          <w:rFonts w:cs="Times New Roman" w:hint="eastAsia"/>
          <w:b/>
          <w:sz w:val="48"/>
          <w:szCs w:val="48"/>
        </w:rPr>
        <w:t>东方民丰回报赢安混合型证券投资基金</w:t>
      </w:r>
    </w:p>
    <w:p w:rsidR="006A7B1F" w:rsidRDefault="006A7B1F">
      <w:pPr>
        <w:jc w:val="center"/>
      </w:pPr>
      <w:r>
        <w:rPr>
          <w:rFonts w:cs="Times New Roman" w:hint="eastAsia"/>
          <w:b/>
          <w:sz w:val="48"/>
          <w:szCs w:val="48"/>
        </w:rPr>
        <w:t>基金经理变更公告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widowControl/>
        <w:spacing w:afterAutospacing="1"/>
        <w:jc w:val="left"/>
        <w:divId w:val="800417469"/>
        <w:rPr>
          <w:rFonts w:hint="eastAsia"/>
          <w:vanish/>
          <w:kern w:val="0"/>
          <w:sz w:val="24"/>
          <w:szCs w:val="24"/>
        </w:rPr>
      </w:pPr>
      <w:r>
        <w:rPr>
          <w:rFonts w:hint="eastAsia"/>
          <w:vanish/>
          <w:kern w:val="0"/>
          <w:sz w:val="24"/>
          <w:szCs w:val="24"/>
        </w:rPr>
        <w:t xml:space="preserve"> 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A7B1F" w:rsidRDefault="006A7B1F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公告送出日期：2022年6月29日</w:t>
      </w:r>
    </w:p>
    <w:p w:rsidR="006A7B1F" w:rsidRDefault="006A7B1F" w:rsidP="00347847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东方民丰回报赢安混合型证券投资基金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东方民丰回报赢安混合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004005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东方基金管理股份有限公司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增聘基金经理、解聘基金经理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张博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6A7B1F">
        <w:trPr>
          <w:divId w:val="39324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曲华锋</w:t>
            </w:r>
          </w:p>
        </w:tc>
      </w:tr>
    </w:tbl>
    <w:p w:rsidR="006A7B1F" w:rsidRDefault="006A7B1F" w:rsidP="00347847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张博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2022年06月29日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12年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12年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绝对收益部部门总经理助理，北京邮电大学电磁场与微波技术专业博士，12年证券从业经历。曾任普天信息技术研究院有限公司产业研究员、渤海证券股份有限公司高级研究员、天安财产保险股份有限公司投资经理、中信保诚人寿股份有限公司股票部主管兼投资经理、金元顺安基金管理有限公司基金部投资副总监兼基金经理。2022年1月加盟本基金管理人，现任东方欣益一年持有期偏债混合型证券投资基金基金经理、东方强化收益债券型证券投资基金基金经理。</w:t>
            </w:r>
          </w:p>
        </w:tc>
      </w:tr>
      <w:tr w:rsidR="006A7B1F">
        <w:trPr>
          <w:divId w:val="149106580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6A7B1F">
        <w:trPr>
          <w:divId w:val="1491065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400016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东方强化收益债券型证券投资基金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2022年5月20日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6A7B1F">
        <w:trPr>
          <w:divId w:val="1491065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009937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东方欣益一年持有期偏债混合型证券投资基金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2022年5月20日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博士研究生、博士</w:t>
            </w:r>
          </w:p>
        </w:tc>
      </w:tr>
      <w:tr w:rsidR="006A7B1F">
        <w:trPr>
          <w:divId w:val="149106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A3184A" w:rsidRDefault="006A7B1F">
      <w:pPr>
        <w:spacing w:line="360" w:lineRule="auto"/>
        <w:jc w:val="center"/>
        <w:divId w:val="149106580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</w:t>
      </w:r>
    </w:p>
    <w:p w:rsidR="006A7B1F" w:rsidRDefault="006A7B1F">
      <w:pPr>
        <w:spacing w:line="360" w:lineRule="auto"/>
        <w:jc w:val="center"/>
        <w:divId w:val="149106580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 </w:t>
      </w:r>
    </w:p>
    <w:p w:rsidR="006A7B1F" w:rsidRDefault="006A7B1F" w:rsidP="00347847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2" w:name="_Toc34322062"/>
      <w:bookmarkStart w:id="23" w:name="_Toc17898228"/>
      <w:bookmarkStart w:id="24" w:name="_Toc17897969"/>
      <w:bookmarkStart w:id="25" w:name="_Toc512519529"/>
      <w:bookmarkStart w:id="26" w:name="_Toc490050049"/>
      <w:bookmarkStart w:id="27" w:name="_Toc481075097"/>
      <w:bookmarkStart w:id="28" w:name="_Toc438646481"/>
      <w:bookmarkStart w:id="29" w:name="_Toc513295878"/>
      <w:bookmarkStart w:id="30" w:name="_Toc513295941"/>
      <w:bookmarkStart w:id="31" w:name="m201_01"/>
      <w:r>
        <w:rPr>
          <w:rFonts w:hAnsi="宋体" w:hint="eastAsia"/>
          <w:szCs w:val="24"/>
        </w:rPr>
        <w:lastRenderedPageBreak/>
        <w:t>离任基金经理的相关信息</w:t>
      </w:r>
      <w:bookmarkEnd w:id="22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6A7B1F">
        <w:trPr>
          <w:divId w:val="95263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曲华锋</w:t>
            </w:r>
          </w:p>
        </w:tc>
      </w:tr>
      <w:tr w:rsidR="006A7B1F">
        <w:trPr>
          <w:divId w:val="95263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公司业务需要</w:t>
            </w:r>
          </w:p>
        </w:tc>
      </w:tr>
      <w:tr w:rsidR="006A7B1F">
        <w:trPr>
          <w:divId w:val="95263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2022年06月29日</w:t>
            </w:r>
          </w:p>
        </w:tc>
      </w:tr>
      <w:tr w:rsidR="006A7B1F">
        <w:trPr>
          <w:divId w:val="95263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6A7B1F">
        <w:trPr>
          <w:divId w:val="95263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6A7B1F">
        <w:trPr>
          <w:divId w:val="95263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F" w:rsidRDefault="006A7B1F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1F" w:rsidRDefault="006A7B1F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6A7B1F" w:rsidRDefault="006A7B1F" w:rsidP="00A3184A">
      <w:pPr>
        <w:spacing w:line="360" w:lineRule="auto"/>
        <w:divId w:val="952631938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6A7B1F" w:rsidRDefault="006A7B1F" w:rsidP="00347847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32" w:name="_Toc34322063"/>
      <w:r>
        <w:rPr>
          <w:rFonts w:hAnsi="宋体" w:hint="eastAsia"/>
          <w:szCs w:val="24"/>
        </w:rPr>
        <w:t>其他需要提示的事项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r>
        <w:rPr>
          <w:rFonts w:hAnsi="宋体" w:hint="eastAsia"/>
          <w:szCs w:val="24"/>
        </w:rPr>
        <w:t xml:space="preserve"> </w:t>
      </w:r>
    </w:p>
    <w:p w:rsidR="006A7B1F" w:rsidRDefault="006A7B1F" w:rsidP="00A3184A">
      <w:pPr>
        <w:spacing w:line="360" w:lineRule="auto"/>
        <w:ind w:left="420"/>
        <w:jc w:val="left"/>
        <w:rPr>
          <w:rFonts w:hint="eastAsia"/>
        </w:rPr>
      </w:pPr>
      <w:r>
        <w:rPr>
          <w:rFonts w:hint="eastAsia"/>
          <w:szCs w:val="21"/>
        </w:rPr>
        <w:t>上述事项已按规定报中国证监会北京监管局备案。</w:t>
      </w:r>
      <w:r>
        <w:rPr>
          <w:rFonts w:hint="eastAsia"/>
          <w:szCs w:val="21"/>
        </w:rPr>
        <w:br/>
        <w:t>特此公告。</w:t>
      </w:r>
      <w:r>
        <w:rPr>
          <w:rFonts w:hint="eastAsia"/>
          <w:szCs w:val="21"/>
        </w:rPr>
        <w:br/>
        <w:t xml:space="preserve">　　</w:t>
      </w:r>
    </w:p>
    <w:p w:rsidR="006A7B1F" w:rsidRDefault="006A7B1F" w:rsidP="00347847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6A7B1F" w:rsidRDefault="006A7B1F" w:rsidP="00347847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6A7B1F" w:rsidRDefault="006A7B1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6A7B1F" w:rsidRDefault="006A7B1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2022年6月29日</w:t>
      </w:r>
      <w:bookmarkEnd w:id="31"/>
    </w:p>
    <w:sectPr w:rsidR="006A7B1F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7D" w:rsidRDefault="00E8417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E8417D" w:rsidRDefault="00E8417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F" w:rsidRDefault="006A7B1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245D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7245D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7D" w:rsidRDefault="00E8417D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E8417D" w:rsidRDefault="00E8417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1F" w:rsidRDefault="006A7B1F">
    <w:pPr>
      <w:pStyle w:val="a7"/>
      <w:jc w:val="right"/>
      <w:rPr>
        <w:rFonts w:hint="eastAsia"/>
      </w:rPr>
    </w:pPr>
    <w:r>
      <w:rPr>
        <w:rFonts w:hint="eastAsia"/>
      </w:rPr>
      <w:t>东方民丰回报赢安混合型证券投资基金基金经理变更公告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47"/>
    <w:rsid w:val="00347847"/>
    <w:rsid w:val="006A7B1F"/>
    <w:rsid w:val="007245DD"/>
    <w:rsid w:val="00A3184A"/>
    <w:rsid w:val="00E8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CFD0-688D-40AE-8A8A-B9665AAE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4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2022-06-28T16:03:00Z</dcterms:created>
  <dcterms:modified xsi:type="dcterms:W3CDTF">2022-06-28T16:03:00Z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