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8" w:rsidRPr="002B1F4D" w:rsidRDefault="001E5C8B" w:rsidP="003F164B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关于旗下部分基金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2022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年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7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月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1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日因港股通非交易日及境外主要市场节假日暂停申购、赎回</w:t>
      </w:r>
      <w:r w:rsidR="00C41690">
        <w:rPr>
          <w:rFonts w:ascii="宋体" w:eastAsia="宋体" w:hAnsi="宋体" w:cs="Times New Roman"/>
          <w:b/>
          <w:color w:val="000000"/>
          <w:sz w:val="24"/>
          <w:szCs w:val="24"/>
        </w:rPr>
        <w:t>、</w:t>
      </w:r>
      <w:r w:rsidR="00C41690" w:rsidRPr="00C4169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转换</w:t>
      </w:r>
      <w:r w:rsidR="00C4169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、</w:t>
      </w:r>
      <w:r w:rsidR="00C41690" w:rsidRPr="00C4169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定期定额投资</w:t>
      </w:r>
      <w:r w:rsidRPr="002432F7">
        <w:rPr>
          <w:rFonts w:ascii="宋体" w:eastAsia="宋体" w:hAnsi="宋体" w:cs="Times New Roman"/>
          <w:b/>
          <w:color w:val="000000"/>
          <w:sz w:val="24"/>
          <w:szCs w:val="24"/>
        </w:rPr>
        <w:t>业务的提示性公告</w:t>
      </w:r>
    </w:p>
    <w:p w:rsidR="00E14CD8" w:rsidRPr="003F164B" w:rsidRDefault="001E5C8B" w:rsidP="00303366">
      <w:pPr>
        <w:spacing w:line="360" w:lineRule="auto"/>
        <w:ind w:firstLineChars="200" w:firstLine="48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078DB">
        <w:rPr>
          <w:rFonts w:ascii="宋体" w:eastAsia="宋体" w:hAnsi="宋体" w:cs="Times New Roman"/>
          <w:color w:val="000000"/>
          <w:sz w:val="24"/>
          <w:szCs w:val="24"/>
        </w:rPr>
        <w:t>为保护基金份额持有人的利益，保障基金平稳运作，根据各基金合同等法律文件相关规定、港股通非交易日及境外主要市场节假日安排，易方达基金管理有限公司（以下简称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“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本公司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”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）旗下部分基金因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2022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年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7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月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1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日为港股通非交易日及境外主要市场节假日将暂停申购、赎回</w:t>
      </w:r>
      <w:r w:rsidR="00C41690">
        <w:rPr>
          <w:rFonts w:ascii="宋体" w:eastAsia="宋体" w:hAnsi="宋体" w:cs="Times New Roman"/>
          <w:color w:val="000000"/>
          <w:sz w:val="24"/>
          <w:szCs w:val="24"/>
        </w:rPr>
        <w:t>、</w:t>
      </w:r>
      <w:r w:rsidR="00C41690">
        <w:rPr>
          <w:rFonts w:ascii="宋体" w:eastAsia="宋体" w:hAnsi="宋体" w:cs="Times New Roman" w:hint="eastAsia"/>
          <w:color w:val="000000"/>
          <w:sz w:val="24"/>
          <w:szCs w:val="24"/>
        </w:rPr>
        <w:t>转换、定期定额投资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业务，并于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2022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年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7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月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4</w:t>
      </w:r>
      <w:r w:rsidRPr="00A078DB">
        <w:rPr>
          <w:rFonts w:ascii="宋体" w:eastAsia="宋体" w:hAnsi="宋体" w:cs="Times New Roman"/>
          <w:color w:val="000000"/>
          <w:sz w:val="24"/>
          <w:szCs w:val="24"/>
        </w:rPr>
        <w:t>日恢复办理上述业务，</w:t>
      </w:r>
      <w:r w:rsidR="00645CF3" w:rsidRPr="003F164B">
        <w:rPr>
          <w:rFonts w:ascii="宋体" w:eastAsia="宋体" w:hAnsi="宋体" w:cs="Times New Roman"/>
          <w:b/>
          <w:color w:val="000000"/>
          <w:sz w:val="24"/>
          <w:szCs w:val="24"/>
        </w:rPr>
        <w:t>适用基金列表详见附件。</w:t>
      </w:r>
    </w:p>
    <w:p w:rsidR="00E14CD8" w:rsidRPr="002B1F4D" w:rsidRDefault="001E5C8B" w:rsidP="00E14CD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2B1F4D">
        <w:rPr>
          <w:rFonts w:ascii="宋体" w:eastAsia="宋体" w:hAnsi="宋体" w:cs="Times New Roman" w:hint="eastAsia"/>
          <w:color w:val="000000"/>
          <w:sz w:val="24"/>
          <w:szCs w:val="24"/>
        </w:rPr>
        <w:t>特别提示</w:t>
      </w:r>
      <w:r w:rsidR="00645CF3"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</w:p>
    <w:p w:rsidR="00376813" w:rsidRDefault="001E5C8B" w:rsidP="0037681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．各基金是否已开放申购、赎回、转换与定期定额投资业务，详见本公司发布的相关公告。</w:t>
      </w:r>
    </w:p>
    <w:p w:rsidR="00376813" w:rsidRDefault="001E5C8B" w:rsidP="001E5C8B">
      <w:pPr>
        <w:spacing w:line="360" w:lineRule="auto"/>
        <w:ind w:firstLineChars="200" w:firstLine="482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．本公告主要为基金因</w:t>
      </w:r>
      <w:r w:rsidR="000B097C" w:rsidRPr="000B097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港股通非交易日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、境外主要市场节假日暂停及后续恢复相关业务的提示，各基金如因其他原因已暂停申购、赎回、转换、定期定额投资、大额申购、大额转换转入业务或有其他交易状态限制的，本次恢复后仍受相关交易状态限制，具体业务办理以相关公告为准。</w:t>
      </w:r>
    </w:p>
    <w:p w:rsidR="007D0EFD" w:rsidRDefault="001E5C8B" w:rsidP="00303366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3</w:t>
      </w:r>
      <w:r w:rsidR="007D1C48">
        <w:rPr>
          <w:rFonts w:ascii="宋体" w:eastAsia="宋体" w:hAnsi="宋体" w:cs="Times New Roman" w:hint="eastAsia"/>
          <w:color w:val="000000"/>
          <w:sz w:val="24"/>
          <w:szCs w:val="24"/>
        </w:rPr>
        <w:t>.</w:t>
      </w:r>
      <w:r>
        <w:rPr>
          <w:rFonts w:ascii="宋体" w:eastAsia="宋体" w:hAnsi="宋体" w:cs="Times New Roman"/>
          <w:color w:val="000000"/>
          <w:sz w:val="24"/>
          <w:szCs w:val="24"/>
        </w:rPr>
        <w:t>若港股通非交易日或</w:t>
      </w:r>
      <w:bookmarkStart w:id="0" w:name="_GoBack"/>
      <w:bookmarkEnd w:id="0"/>
      <w:r>
        <w:rPr>
          <w:rFonts w:ascii="宋体" w:eastAsia="宋体" w:hAnsi="宋体" w:cs="Times New Roman"/>
          <w:color w:val="000000"/>
          <w:sz w:val="24"/>
          <w:szCs w:val="24"/>
        </w:rPr>
        <w:t>境外主要市场节假日安排发生变化，本公司将进行相应调整并公告。</w:t>
      </w:r>
    </w:p>
    <w:p w:rsidR="007D0EFD" w:rsidRDefault="001E5C8B" w:rsidP="00303366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投资者可登录本公司网站（</w:t>
      </w:r>
      <w:r>
        <w:rPr>
          <w:rFonts w:ascii="宋体" w:eastAsia="宋体" w:hAnsi="宋体" w:cs="Times New Roman"/>
          <w:color w:val="000000"/>
          <w:sz w:val="24"/>
          <w:szCs w:val="24"/>
        </w:rPr>
        <w:t>www.efunds.com.cn</w:t>
      </w:r>
      <w:r>
        <w:rPr>
          <w:rFonts w:ascii="宋体" w:eastAsia="宋体" w:hAnsi="宋体" w:cs="Times New Roman"/>
          <w:color w:val="000000"/>
          <w:sz w:val="24"/>
          <w:szCs w:val="24"/>
        </w:rPr>
        <w:t>）或拨打本公司客户服务电话（</w:t>
      </w:r>
      <w:r>
        <w:rPr>
          <w:rFonts w:ascii="宋体" w:eastAsia="宋体" w:hAnsi="宋体" w:cs="Times New Roman"/>
          <w:color w:val="000000"/>
          <w:sz w:val="24"/>
          <w:szCs w:val="24"/>
        </w:rPr>
        <w:t>400 881 8088</w:t>
      </w:r>
      <w:r>
        <w:rPr>
          <w:rFonts w:ascii="宋体" w:eastAsia="宋体" w:hAnsi="宋体" w:cs="Times New Roman"/>
          <w:color w:val="000000"/>
          <w:sz w:val="24"/>
          <w:szCs w:val="24"/>
        </w:rPr>
        <w:t>）获取相关信息。</w:t>
      </w:r>
    </w:p>
    <w:p w:rsidR="007D0EFD" w:rsidRDefault="001E5C8B" w:rsidP="00303366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t>特此公告。</w:t>
      </w:r>
    </w:p>
    <w:p w:rsidR="00407B2A" w:rsidRDefault="00407B2A" w:rsidP="00407B2A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407B2A" w:rsidRDefault="001E5C8B" w:rsidP="00407B2A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3F164B">
        <w:rPr>
          <w:rFonts w:ascii="宋体" w:eastAsia="宋体" w:hAnsi="宋体" w:cs="Times New Roman" w:hint="eastAsia"/>
          <w:color w:val="000000"/>
          <w:sz w:val="24"/>
          <w:szCs w:val="24"/>
        </w:rPr>
        <w:t>附件：适用基金列表</w:t>
      </w:r>
    </w:p>
    <w:p w:rsidR="00E14CD8" w:rsidRPr="006F6371" w:rsidRDefault="001E5C8B" w:rsidP="00E14CD8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6F6371">
        <w:rPr>
          <w:rFonts w:ascii="宋体" w:eastAsia="宋体" w:hAnsi="宋体" w:cs="Times New Roman" w:hint="eastAsia"/>
          <w:color w:val="000000"/>
          <w:sz w:val="24"/>
          <w:szCs w:val="24"/>
        </w:rPr>
        <w:t>易方达基金管理有限公司</w:t>
      </w:r>
    </w:p>
    <w:p w:rsidR="00C41690" w:rsidRDefault="001E5C8B" w:rsidP="0030336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6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28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</w:p>
    <w:p w:rsidR="00C41690" w:rsidRDefault="00C41690" w:rsidP="00C41690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645CF3" w:rsidRDefault="001E5C8B" w:rsidP="0030336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color w:val="000000"/>
          <w:sz w:val="24"/>
          <w:szCs w:val="24"/>
        </w:rPr>
        <w:br w:type="page"/>
      </w:r>
    </w:p>
    <w:p w:rsidR="00645CF3" w:rsidRDefault="00645CF3" w:rsidP="00645CF3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  <w:sectPr w:rsidR="00645C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4CD8" w:rsidRPr="00645CF3" w:rsidRDefault="001E5C8B" w:rsidP="00645CF3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645CF3">
        <w:rPr>
          <w:rFonts w:ascii="宋体" w:eastAsia="宋体" w:hAnsi="宋体" w:cs="Times New Roman" w:hint="eastAsia"/>
          <w:b/>
          <w:color w:val="000000"/>
          <w:sz w:val="24"/>
          <w:szCs w:val="24"/>
        </w:rPr>
        <w:lastRenderedPageBreak/>
        <w:t>附件：适用基金列表</w:t>
      </w:r>
    </w:p>
    <w:p w:rsidR="00E14CD8" w:rsidRPr="004B0858" w:rsidRDefault="00E14CD8" w:rsidP="00E14CD8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tbl>
      <w:tblPr>
        <w:tblStyle w:val="a5"/>
        <w:tblW w:w="13887" w:type="dxa"/>
        <w:tblLayout w:type="fixed"/>
        <w:tblLook w:val="04A0"/>
      </w:tblPr>
      <w:tblGrid>
        <w:gridCol w:w="1129"/>
        <w:gridCol w:w="7230"/>
        <w:gridCol w:w="1984"/>
        <w:gridCol w:w="3544"/>
      </w:tblGrid>
      <w:tr w:rsidR="005B61E5" w:rsidTr="003F164B">
        <w:trPr>
          <w:trHeight w:val="391"/>
        </w:trPr>
        <w:tc>
          <w:tcPr>
            <w:tcW w:w="1129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5CF3">
              <w:rPr>
                <w:rFonts w:ascii="宋体" w:eastAsia="宋体" w:hAnsi="宋体" w:cs="Times New Roman" w:hint="eastAsia"/>
                <w:color w:val="000000"/>
                <w:szCs w:val="21"/>
              </w:rPr>
              <w:t>基金代码</w:t>
            </w:r>
          </w:p>
        </w:tc>
        <w:tc>
          <w:tcPr>
            <w:tcW w:w="7230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5CF3">
              <w:rPr>
                <w:rFonts w:ascii="宋体" w:eastAsia="宋体" w:hAnsi="宋体" w:cs="Times New Roman" w:hint="eastAsia"/>
                <w:color w:val="000000"/>
                <w:szCs w:val="21"/>
              </w:rPr>
              <w:t>基金名称</w:t>
            </w:r>
          </w:p>
        </w:tc>
        <w:tc>
          <w:tcPr>
            <w:tcW w:w="1984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5CF3">
              <w:rPr>
                <w:rFonts w:ascii="宋体" w:eastAsia="宋体" w:hAnsi="宋体" w:cs="Times New Roman" w:hint="eastAsia"/>
                <w:color w:val="000000"/>
                <w:szCs w:val="21"/>
              </w:rPr>
              <w:t>场内简称</w:t>
            </w:r>
          </w:p>
        </w:tc>
        <w:tc>
          <w:tcPr>
            <w:tcW w:w="3544" w:type="dxa"/>
            <w:vAlign w:val="center"/>
          </w:tcPr>
          <w:p w:rsidR="00645CF3" w:rsidRPr="003F164B" w:rsidRDefault="001E5C8B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5CF3">
              <w:rPr>
                <w:rFonts w:ascii="宋体" w:eastAsia="宋体" w:hAnsi="宋体" w:cs="Times New Roman" w:hint="eastAsia"/>
                <w:color w:val="000000"/>
                <w:szCs w:val="21"/>
              </w:rPr>
              <w:t>暂停原因</w:t>
            </w:r>
          </w:p>
        </w:tc>
      </w:tr>
      <w:tr w:rsidR="005B61E5" w:rsidTr="003F164B">
        <w:trPr>
          <w:trHeight w:val="227"/>
        </w:trPr>
        <w:tc>
          <w:tcPr>
            <w:tcW w:w="1129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159788</w:t>
            </w:r>
          </w:p>
        </w:tc>
        <w:tc>
          <w:tcPr>
            <w:tcW w:w="7230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易方达中证港股通中国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984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港股通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100ETF</w:t>
            </w:r>
          </w:p>
        </w:tc>
        <w:tc>
          <w:tcPr>
            <w:tcW w:w="3544" w:type="dxa"/>
            <w:vAlign w:val="center"/>
          </w:tcPr>
          <w:p w:rsidR="00645CF3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日为港股通非交易日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161124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易方达香港恒生综合小型股指数证券投资基金（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LOF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港股小盘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LOF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日为香港证券交易所非交易日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006263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易方达香港恒生综合小型股指数证券投资基金（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LOF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161131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易方达科润混合型证券投资基金（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LOF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易方达科润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LOF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日为港股通非交易日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501203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易方达创新未来混合型证券投资基金（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LOF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易基未来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510900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易方达恒生中国企业交易型开放式指数证券投资基金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H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股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ETF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日为香港证券交易所非交易日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513010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易方达恒生科技交易型开放式指数证券投资基金（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QDII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港股科技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513070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易方达中证港股通消费主题交易型开放式指数证券投资基金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HK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消费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50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日为港股通非交易日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513090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易方达中证香港证券投资主题交易型开放式指数证券投资基金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香港证券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513200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易方达中证港股通医药卫生综合交易型开放式指数证券投资基金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港股医药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513320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易方达恒生港股通新经济交易型开放式指数证券投资基金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HK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新经济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517010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易方达中证沪港深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HGS500E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517030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易方达中证沪港深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300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HGS300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517330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易方达中证长江保护主题交易型开放式指数证券投资基金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长江保护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005583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易方达港股通红利灵活配置混合型证券投资基金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005827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易方达蓝筹精选混合型证券投资基金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005875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易方达中盘成长混合型证券投资基金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006533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易方达科融混合型证券投资基金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007346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易方达科技创新混合型证券投资基金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007548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ESG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责任投资股票型发起式证券投资基金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008283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易方达金融行业股票型发起式证券投资基金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008286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易方达研究精选股票型证券投资基金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009049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易方达高端制造混合型发起式证券投资基金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009215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易方达瑞川灵活配置混合型发起式证券投资基金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009216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易方达瑞川灵活配置混合型发起式证券投资基金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009265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易方达消费精选股票型证券投资基金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009341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易方达均衡成长股票型证券投资基金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009689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易方达瑞锦灵活配置混合型发起式证券投资基金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009690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易方达瑞锦灵活配置混合型发起式证券投资基金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009808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易方达创新成长混合型证券投资基金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010013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易方达信息行业精选股票型证券投资基金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010115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易方达远见成长混合型证券投资基金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011412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易方达远见成长混合型证券投资基金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010196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易方达核心优势股票型证券投资基金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010197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易方达核心优势股票型证券投资基金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010198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易方达竞争优势企业混合型证券投资基金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010849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易方达竞争优势企业混合型证券投资基金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010387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易方达医药生物股票型证券投资基金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010388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易方达医药生物股票型证券投资基金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010389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易方达科益混合型证券投资基金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010390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易方达科益混合型证券投资基金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010391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易方达战略新兴产业股票型证券投资基金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010392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易方达战略新兴产业股票型证券投资基金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010736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易方达沪深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300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指数精选增强型证券投资基金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010737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易方达沪深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300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指数精选增强型证券投资基金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010839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易方达瑞安灵活配置混合型发起式证券投资基金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010840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易方达瑞安灵活配置混合型发起式证券投资基金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011086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易方达瑞康灵活配置混合型证券投资基金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011087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易方达瑞康灵活配置混合型证券投资基金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011300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易方达智造优势混合型证券投资基金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011301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易方达智造优势混合型证券投资基金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011649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易方达逆向投资混合型证券投资基金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011650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易方达逆向投资混合型证券投资基金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011777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易方达稳健增长混合型证券投资基金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011778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易方达稳健增长混合型证券投资基金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011847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易方达商业模式优选混合型证券投资基金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011848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易方达商业模式优选混合型证券投资基金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011891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易方达先锋成长混合型证券投资基金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011892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易方达先锋成长混合型证券投资基金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011893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易方达长期价值混合型证券投资基金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011894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易方达长期价值混合型证券投资基金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012008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易方达稳健回报混合型证券投资基金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012009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易方达稳健回报混合型证券投资基金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012075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易方达稳健添利混合型证券投资基金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012076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易方达稳健添利混合型证券投资基金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012080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指数量化增强型证券投资基金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012081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易方达中证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500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指数量化增强型证券投资基金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012175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易方达稳健增利混合型证券投资基金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012176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易方达稳健增利混合型证券投资基金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012301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易方达核心智造混合型证券投资基金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012346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易方达港股通成长混合型证券投资基金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012347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易方达港股通成长混合型证券投资基金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013308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易方达恒生科技交易型开放式指数证券投资基金联接基金（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QDII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日为香港证券交易所非交易日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013309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易方达恒生科技交易型开放式指数证券投资基金联接基金（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QDII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）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013774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易方达趋势优选混合型证券投资基金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日为港股通非交易日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013775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易方达趋势优选混合型证券投资基金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014727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易方达成长动力混合型证券投资基金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014728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易方达成长动力混合型证券投资基金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110011</w:t>
            </w:r>
          </w:p>
        </w:tc>
        <w:tc>
          <w:tcPr>
            <w:tcW w:w="7230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易方达优质精选混合型证券投资基金</w:t>
            </w:r>
          </w:p>
        </w:tc>
        <w:tc>
          <w:tcPr>
            <w:tcW w:w="1984" w:type="dxa"/>
            <w:vAlign w:val="center"/>
          </w:tcPr>
          <w:p w:rsidR="00645CF3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Align w:val="center"/>
          </w:tcPr>
          <w:p w:rsidR="00645CF3" w:rsidRPr="003F164B" w:rsidRDefault="001E5C8B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日为港股通和香港证券交易所非交易日</w:t>
            </w:r>
          </w:p>
        </w:tc>
      </w:tr>
      <w:tr w:rsidR="005B61E5" w:rsidTr="00152BD6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110031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易方达恒生中国企业交易型开放式指数证券投资基金联接基金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类人民币份额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 w:val="restart"/>
            <w:vAlign w:val="center"/>
          </w:tcPr>
          <w:p w:rsidR="007D1C48" w:rsidRPr="003F164B" w:rsidRDefault="001E5C8B" w:rsidP="00152BD6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2022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年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7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月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日为香港证券交易所非交易日</w:t>
            </w: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005675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易方达恒生中国企业交易型开放式指数证券投资基金联接基金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C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类人民币份额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110032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易方达恒生中国企业交易型开放式指数证券投资基金联接基金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类美元现汇份额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5B61E5" w:rsidTr="003F164B">
        <w:trPr>
          <w:trHeight w:val="378"/>
        </w:trPr>
        <w:tc>
          <w:tcPr>
            <w:tcW w:w="1129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110033</w:t>
            </w:r>
          </w:p>
        </w:tc>
        <w:tc>
          <w:tcPr>
            <w:tcW w:w="7230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易方达恒生中国企业交易型开放式指数证券投资基金联接基金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 xml:space="preserve"> A</w:t>
            </w: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类美元现钞份额</w:t>
            </w:r>
          </w:p>
        </w:tc>
        <w:tc>
          <w:tcPr>
            <w:tcW w:w="1984" w:type="dxa"/>
            <w:vAlign w:val="center"/>
          </w:tcPr>
          <w:p w:rsidR="007D1C48" w:rsidRPr="003F164B" w:rsidRDefault="001E5C8B" w:rsidP="00C767F3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F164B">
              <w:rPr>
                <w:rFonts w:ascii="宋体" w:eastAsia="宋体" w:hAnsi="宋体" w:cs="Times New Roman"/>
                <w:color w:val="000000"/>
                <w:szCs w:val="21"/>
              </w:rPr>
              <w:t>--</w:t>
            </w:r>
          </w:p>
        </w:tc>
        <w:tc>
          <w:tcPr>
            <w:tcW w:w="3544" w:type="dxa"/>
            <w:vMerge/>
            <w:vAlign w:val="center"/>
          </w:tcPr>
          <w:p w:rsidR="007D1C48" w:rsidRPr="003F164B" w:rsidRDefault="007D1C48" w:rsidP="003F164B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205B0D" w:rsidRPr="00B95D81" w:rsidRDefault="00205B0D">
      <w:pPr>
        <w:rPr>
          <w:szCs w:val="21"/>
        </w:rPr>
      </w:pPr>
    </w:p>
    <w:sectPr w:rsidR="00205B0D" w:rsidRPr="00B95D81" w:rsidSect="00645C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黄应兵">
    <w15:presenceInfo w15:providerId="None" w15:userId="黄应兵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5%85%B3%E4%BA%8E%E6%97%97%E4%B8%8B%E9%83%A8%E5%88%86%E5%9F%BA%E9%87%912022%E5%B9%B47%E6%9C%881%E6%97%A5%E5%9B%A0%E6%B8%AF%E8%82%A1%E9%80%9A%E9%9D%9E%E4%BA%A4%E6%98%93%E6%97%A5%E5%8F%8A%E5%A2%83%E5%A4%96%E4%B8%BB%E8%A6%81%E5%B8%82%E5%9C%BA%E8%8A%82%E5%81%87%E6%97%A5%E6%9A%82%E5%81%9C%E7%94%B3%E8%B4%AD%E3%80%81%E8%B5%8E%E5%9B%9E%E3%80%81%E8%BD%AC%E6%8D%A2%E3%80%81%E5%AE%9A%E6%9C%9F%E5%AE%9A%E9%A2%9D%E6%8A%95%E8%B5%84%E4%B8%9A%E5%8A%A1%E7%9A%84%E6%8F%90%E7%A4%BA%E6%80%A7%E5%85%AC%E5%91%8A.docx&amp;fileId=ANN_DOC_22040&amp;t=1656052145007"/>
  </w:docVars>
  <w:rsids>
    <w:rsidRoot w:val="00DF0147"/>
    <w:rsid w:val="00093068"/>
    <w:rsid w:val="000B097C"/>
    <w:rsid w:val="000F73B4"/>
    <w:rsid w:val="00152BD6"/>
    <w:rsid w:val="001E5C8B"/>
    <w:rsid w:val="001E6C0C"/>
    <w:rsid w:val="00205B0D"/>
    <w:rsid w:val="002432F7"/>
    <w:rsid w:val="002B1F4D"/>
    <w:rsid w:val="00303366"/>
    <w:rsid w:val="003410FB"/>
    <w:rsid w:val="00376813"/>
    <w:rsid w:val="0038666F"/>
    <w:rsid w:val="00386C22"/>
    <w:rsid w:val="003A4F56"/>
    <w:rsid w:val="003F164B"/>
    <w:rsid w:val="00407B2A"/>
    <w:rsid w:val="004A53E0"/>
    <w:rsid w:val="004B0858"/>
    <w:rsid w:val="004D330A"/>
    <w:rsid w:val="00570DFD"/>
    <w:rsid w:val="005B61E5"/>
    <w:rsid w:val="006268DB"/>
    <w:rsid w:val="00645CF3"/>
    <w:rsid w:val="00676AC6"/>
    <w:rsid w:val="006F6371"/>
    <w:rsid w:val="007216F0"/>
    <w:rsid w:val="00726D25"/>
    <w:rsid w:val="00793C07"/>
    <w:rsid w:val="007A6A65"/>
    <w:rsid w:val="007D0EFD"/>
    <w:rsid w:val="007D1C48"/>
    <w:rsid w:val="008538BD"/>
    <w:rsid w:val="0091494D"/>
    <w:rsid w:val="00977936"/>
    <w:rsid w:val="009A55E2"/>
    <w:rsid w:val="00A078DB"/>
    <w:rsid w:val="00A370EB"/>
    <w:rsid w:val="00A51F6B"/>
    <w:rsid w:val="00AE62C6"/>
    <w:rsid w:val="00B76F7E"/>
    <w:rsid w:val="00B81F4F"/>
    <w:rsid w:val="00B95D81"/>
    <w:rsid w:val="00BB37C2"/>
    <w:rsid w:val="00BC4448"/>
    <w:rsid w:val="00BE4012"/>
    <w:rsid w:val="00C41690"/>
    <w:rsid w:val="00C44301"/>
    <w:rsid w:val="00C767F3"/>
    <w:rsid w:val="00C97104"/>
    <w:rsid w:val="00CE2F1D"/>
    <w:rsid w:val="00CF0DA2"/>
    <w:rsid w:val="00D0167F"/>
    <w:rsid w:val="00D21641"/>
    <w:rsid w:val="00D87218"/>
    <w:rsid w:val="00DA25CD"/>
    <w:rsid w:val="00DB6F4A"/>
    <w:rsid w:val="00DC60DF"/>
    <w:rsid w:val="00DF0147"/>
    <w:rsid w:val="00E14CD8"/>
    <w:rsid w:val="00E21E02"/>
    <w:rsid w:val="00E50128"/>
    <w:rsid w:val="00EB4455"/>
    <w:rsid w:val="00EF0956"/>
    <w:rsid w:val="00EF583B"/>
    <w:rsid w:val="00F31F83"/>
    <w:rsid w:val="00F32F53"/>
    <w:rsid w:val="00F73E5B"/>
    <w:rsid w:val="00F95CA5"/>
    <w:rsid w:val="00FA6DD3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CD8"/>
    <w:rPr>
      <w:sz w:val="18"/>
      <w:szCs w:val="18"/>
    </w:rPr>
  </w:style>
  <w:style w:type="table" w:styleId="a5">
    <w:name w:val="Table Grid"/>
    <w:basedOn w:val="a1"/>
    <w:uiPriority w:val="39"/>
    <w:rsid w:val="00E14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4CD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14CD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14CD8"/>
  </w:style>
  <w:style w:type="paragraph" w:styleId="a8">
    <w:name w:val="Balloon Text"/>
    <w:basedOn w:val="a"/>
    <w:link w:val="Char2"/>
    <w:uiPriority w:val="99"/>
    <w:semiHidden/>
    <w:unhideWhenUsed/>
    <w:rsid w:val="00E14C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4CD8"/>
    <w:rPr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AE62C6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AE62C6"/>
    <w:rPr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C4169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C41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FB50-B056-4D9D-8816-D8A4DCE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4</DocSecurity>
  <Lines>26</Lines>
  <Paragraphs>7</Paragraphs>
  <ScaleCrop>false</ScaleCrop>
  <Company>E FUND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陆国鑫</dc:creator>
  <cp:lastModifiedBy>ZHONGM</cp:lastModifiedBy>
  <cp:revision>2</cp:revision>
  <dcterms:created xsi:type="dcterms:W3CDTF">2022-06-27T16:02:00Z</dcterms:created>
  <dcterms:modified xsi:type="dcterms:W3CDTF">2022-06-27T16:02:00Z</dcterms:modified>
</cp:coreProperties>
</file>