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中银基金管理有限公司关于新增</w:t>
      </w:r>
      <w:r w:rsidR="007C4DEC">
        <w:rPr>
          <w:rFonts w:asciiTheme="minorEastAsia" w:eastAsiaTheme="minorEastAsia" w:hAnsiTheme="minorEastAsia" w:cs="宋体" w:hint="eastAsia"/>
          <w:b/>
          <w:color w:val="000000"/>
        </w:rPr>
        <w:t>济安财富（北京）基金销售有限公司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w:t>
      </w:r>
      <w:r w:rsidR="00B47548">
        <w:rPr>
          <w:rFonts w:asciiTheme="minorEastAsia" w:eastAsiaTheme="minorEastAsia" w:hAnsiTheme="minorEastAsia" w:cs="宋体" w:hint="eastAsia"/>
          <w:b/>
          <w:color w:val="000000"/>
        </w:rPr>
        <w:t>并开通转换业务</w:t>
      </w:r>
      <w:r w:rsidR="00665F84">
        <w:rPr>
          <w:rFonts w:asciiTheme="minorEastAsia" w:eastAsiaTheme="minorEastAsia" w:hAnsiTheme="minorEastAsia" w:cs="宋体" w:hint="eastAsia"/>
          <w:b/>
          <w:color w:val="000000"/>
        </w:rPr>
        <w:t>的</w:t>
      </w:r>
      <w:r>
        <w:rPr>
          <w:rFonts w:asciiTheme="minorEastAsia" w:eastAsiaTheme="minorEastAsia" w:hAnsiTheme="minorEastAsia" w:cs="宋体" w:hint="eastAsia"/>
          <w:b/>
          <w:color w:val="000000"/>
        </w:rPr>
        <w:t>公告</w:t>
      </w:r>
    </w:p>
    <w:p w:rsidR="00B81B36" w:rsidRPr="00665F84"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7C4DEC">
        <w:rPr>
          <w:rFonts w:asciiTheme="minorEastAsia" w:eastAsiaTheme="minorEastAsia" w:hAnsiTheme="minorEastAsia" w:cs="宋体" w:hint="eastAsia"/>
          <w:sz w:val="21"/>
          <w:szCs w:val="21"/>
        </w:rPr>
        <w:t>济安财富（北京）基金销售有限公司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7C4DEC">
        <w:rPr>
          <w:rFonts w:asciiTheme="minorEastAsia" w:eastAsiaTheme="minorEastAsia" w:hAnsiTheme="minorEastAsia" w:cs="宋体" w:hint="eastAsia"/>
          <w:sz w:val="21"/>
          <w:szCs w:val="21"/>
        </w:rPr>
        <w:t>济安财富</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7C4DEC">
        <w:rPr>
          <w:rFonts w:asciiTheme="minorEastAsia" w:eastAsiaTheme="minorEastAsia" w:hAnsiTheme="minorEastAsia" w:cs="宋体"/>
          <w:sz w:val="21"/>
          <w:szCs w:val="21"/>
        </w:rPr>
        <w:t>6月21日</w:t>
      </w:r>
      <w:r>
        <w:rPr>
          <w:rFonts w:asciiTheme="minorEastAsia" w:eastAsiaTheme="minorEastAsia" w:hAnsiTheme="minorEastAsia" w:cs="宋体"/>
          <w:sz w:val="21"/>
          <w:szCs w:val="21"/>
        </w:rPr>
        <w:t>起正式办理本公司旗下部分基金的销售及相关业务。</w:t>
      </w:r>
      <w:r w:rsidR="007847CA">
        <w:rPr>
          <w:rFonts w:asciiTheme="minorEastAsia" w:eastAsiaTheme="minorEastAsia" w:hAnsiTheme="minorEastAsia" w:cs="宋体" w:hint="eastAsia"/>
          <w:sz w:val="21"/>
          <w:szCs w:val="21"/>
        </w:rPr>
        <w:t>具体业务规则、费率优惠活动内容及办理程序等相关规则以</w:t>
      </w:r>
      <w:r w:rsidR="007C4DEC">
        <w:rPr>
          <w:rFonts w:asciiTheme="minorEastAsia" w:eastAsiaTheme="minorEastAsia" w:hAnsiTheme="minorEastAsia" w:cs="宋体" w:hint="eastAsia"/>
          <w:sz w:val="21"/>
          <w:szCs w:val="21"/>
        </w:rPr>
        <w:t>济安财富</w:t>
      </w:r>
      <w:r w:rsidR="007847CA" w:rsidRPr="006A21CC">
        <w:rPr>
          <w:rFonts w:asciiTheme="minorEastAsia" w:eastAsiaTheme="minorEastAsia" w:hAnsiTheme="minorEastAsia" w:cs="宋体" w:hint="eastAsia"/>
          <w:sz w:val="21"/>
          <w:szCs w:val="21"/>
        </w:rPr>
        <w:t>的规定为准，</w:t>
      </w:r>
      <w:r>
        <w:rPr>
          <w:rFonts w:asciiTheme="minorEastAsia" w:eastAsiaTheme="minorEastAsia" w:hAnsiTheme="minorEastAsia" w:cs="宋体"/>
          <w:sz w:val="21"/>
          <w:szCs w:val="21"/>
        </w:rPr>
        <w:t>现将具体有关事项公告如下：</w:t>
      </w:r>
    </w:p>
    <w:p w:rsidR="00A94096" w:rsidRPr="00A94096" w:rsidRDefault="00A94096" w:rsidP="00A94096"/>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946"/>
      </w:tblGrid>
      <w:tr w:rsidR="00FE2DB9" w:rsidRPr="00D67B89" w:rsidTr="00D67B89">
        <w:trPr>
          <w:trHeight w:val="280"/>
          <w:jc w:val="center"/>
        </w:trPr>
        <w:tc>
          <w:tcPr>
            <w:tcW w:w="1413" w:type="dxa"/>
            <w:shd w:val="clear" w:color="auto" w:fill="auto"/>
            <w:noWrap/>
            <w:vAlign w:val="center"/>
            <w:hideMark/>
          </w:tcPr>
          <w:p w:rsidR="00FE2DB9" w:rsidRPr="00D67B89" w:rsidRDefault="00FE2DB9" w:rsidP="00FE2DB9">
            <w:pPr>
              <w:widowControl/>
              <w:jc w:val="center"/>
              <w:rPr>
                <w:rFonts w:ascii="宋体" w:eastAsia="宋体" w:hAnsi="宋体" w:cs="宋体"/>
                <w:kern w:val="0"/>
                <w:sz w:val="22"/>
              </w:rPr>
            </w:pPr>
            <w:r w:rsidRPr="00D67B89">
              <w:rPr>
                <w:rFonts w:ascii="宋体" w:eastAsia="宋体" w:hAnsi="宋体" w:cs="宋体" w:hint="eastAsia"/>
                <w:kern w:val="0"/>
                <w:sz w:val="22"/>
              </w:rPr>
              <w:t>基金代码</w:t>
            </w:r>
          </w:p>
        </w:tc>
        <w:tc>
          <w:tcPr>
            <w:tcW w:w="6946" w:type="dxa"/>
            <w:shd w:val="clear" w:color="auto" w:fill="auto"/>
            <w:noWrap/>
            <w:vAlign w:val="center"/>
            <w:hideMark/>
          </w:tcPr>
          <w:p w:rsidR="00FE2DB9" w:rsidRPr="00D67B89" w:rsidRDefault="00FE2DB9" w:rsidP="00FE2DB9">
            <w:pPr>
              <w:widowControl/>
              <w:jc w:val="center"/>
              <w:rPr>
                <w:rFonts w:ascii="宋体" w:eastAsia="宋体" w:hAnsi="宋体" w:cs="宋体"/>
                <w:kern w:val="0"/>
                <w:sz w:val="22"/>
              </w:rPr>
            </w:pPr>
            <w:r w:rsidRPr="00D67B89">
              <w:rPr>
                <w:rFonts w:ascii="宋体" w:eastAsia="宋体" w:hAnsi="宋体" w:cs="宋体" w:hint="eastAsia"/>
                <w:kern w:val="0"/>
                <w:sz w:val="22"/>
              </w:rPr>
              <w:t>基金全称</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007712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中银康享3个月定期开放债券型发起式证券投资基金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000539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中银活期宝货币市场基金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000572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中银多策略灵活配置混合型证券投资基金A类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000591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中银健康生活混合型证券投资基金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000699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中银薪钱包货币市场基金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000805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中银新经济灵活配置混合型证券投资基金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000817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中银安心回报半年定期开放债券型证券投资基金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000939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中银研究精选灵活配置混合型证券投资基金A类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000996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中银新动力股票型证券投资基金A类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001035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中银恒利半年定期开放债券型证券投资基金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001127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中银宏观策略灵活配置混合型证券投资基金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001235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中银国有企业债债券型证券投资基金A类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001370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中银新趋势灵活配置混合型证券投资基金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001476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中银智能制造股票型证券投资基金A类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001677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中银战略新兴产业股票型证券投资基金A类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002054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中银新财富灵活配置混合型证券投资基金A类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002056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中银新财富灵活配置混合型证券投资基金C类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002057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中银新机遇灵活配置混合型证券投资基金A类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002058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中银新机遇灵活配置混合型证券投资基金C类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002195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中银机构现金管理货币市场基金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002261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中银宝利灵活配置混合型证券投资基金A类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002262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中银宝利灵活配置混合型证券投资基金C类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002286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中银美元债债券型证券投资基金（QDII）人民币</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002288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中银稳进策略灵活配置混合型证券投资基金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002413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中银瑞利灵活配置混合型证券投资基金A类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002414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中银瑞利灵活配置混合型证券投资基金C类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中银丰利灵活配置混合型证券投资基金A类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002431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中银丰利灵活配置混合型证券投资基金C类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002434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中银宏利灵活配置混合型证券投资基金A类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lastRenderedPageBreak/>
              <w:t>002435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中银宏利灵活配置混合型证券投资基金C类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002461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中银珍利灵活配置混合型证券投资基金A类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002462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中银珍利灵活配置混合型证券投资基金C类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002502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中银腾利灵活配置混合型证券投资基金A类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002503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中银腾利灵活配置混合型证券投资基金C类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002535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中银鑫利灵活配置混合型证券投资基金A类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002536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中银鑫利灵活配置混合型证券投资基金C类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中银颐利灵活配置混合型证券投资基金A类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中银颐利灵活配置混合型证券投资基金C类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中银益利灵活配置混合型证券投资基金A类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中银益利灵活配置混合型证券投资基金C类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中银裕利灵活配置混合型证券投资基金A类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002619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中银裕利灵活配置混合型证券投资基金C类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002826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中银永利半年定期开放债券型证券投资基金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002985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中银季季红定期开放债券型证券投资基金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003717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中银量化精选灵活配置混合型证券投资基金A类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003848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中银广利灵活配置混合型证券投资基金A类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003849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中银广利灵活配置混合型证券投资基金C类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003850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中银锦利灵活配置混合型证券投资基金A类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003851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中银锦利灵活配置混合型证券投资基金C类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003966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中银润利灵活配置混合型证券投资基金A类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003967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中银润利灵活配置混合型证券投资基金C类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004502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中银如意宝货币市场基金A类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004767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中银智享债券型证券投资基金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004844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中银利享定期开放债券型证券投资基金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004871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中银金融地产混合型证券投资基金A类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004881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中银量化价值混合型证券投资基金A类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005029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中银产业精选混合型证券投资基金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005162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中银如意宝货币市场基金B类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005274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中银景福回报混合型证券投资基金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005545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中银改革红利灵活配置混合型证券投资基金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005689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中银医疗保健灵活配置混合型证券投资基金A类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005690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中银安享债券型证券投资基金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006224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中银中债3-5年期农发行债券指数证券投资基金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006243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中银双息回报灵活配置混合型证券投资基金A类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006303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中银安康稳健养老目标一年定期开放混合型基金中基金（FOF）</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006331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中银国有企业债债券型证券投资基金C类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006421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中银弘享债券型证券投资基金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006677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中银稳汇短债债券型证券投资基金A类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006678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中银稳汇短债债券型证券投资基金C类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006846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中银福建国有企业债6个月定期开放债券型证券投资基金A类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006847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中银福建国有企业债6个月定期开放债券型证券投资基金C类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006853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中银汇享债券型证券投资基金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lastRenderedPageBreak/>
              <w:t>006952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中银景元回报混合型证券投资基金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007035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中银中债1-3年期国开行债券指数证券投资基金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007318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中银民丰回报混合型证券投资基金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007335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中银中债1-3年期农发行债券指数证券投资基金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007566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中银宁享债券型证券投资基金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007708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中银瑞福浮动净值型发起式货币市场基金A类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007709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中银瑞福浮动净值型发起式货币市场基金C类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007718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中银创新医疗混合型证券投资基金A类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007752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中银招利债券型证券投资基金A类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007753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中银招利债券型证券投资基金C类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008095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中银亚太精选债券型证券投资基金（QDII）A类人民币</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008096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中银亚太精选债券型证券投资基金（QDII）C类人民币</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008202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中银恒裕9个月持有期债券型证券投资基金A类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008203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中银恒裕9个月持有期债券型证券投资基金C类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008232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中银恒优12个月持有期债券型证券投资基金A类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008233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中银恒优12个月持有期债券型证券投资基金C类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008773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中银景泰回报混合型证券投资基金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009003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中银安康平衡养老目标三年持有期混合型发起式基金中基金（FOF）</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009026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中银高质量发展机遇混合型证券投资基金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009255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中银添盛39个月定期开放债券型证券投资基金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009345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中银顺兴回报一年持有期混合型证券投资基金A类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009346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中银顺兴回报一年持有期混合型证券投资基金C类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009379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中银成长优选股票型证券投资基金A类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009411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中银科技创新一年定期开放混合型证券投资基金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009414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中银大健康股票型证券投资基金A类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009442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中银养老目标日期2040三年持有期混合型发起式基金中基金（FOF）</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009477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中银上海金交易型开放式证券投资基金联接基金A类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009478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中银上海金交易型开放式证券投资基金联接基金C类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009479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中银中证100交易型开放式指数证券投资基金联接基金A类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009480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中银中证100交易型开放式指数证券投资基金联接基金C类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009877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中银内核驱动股票型证券投资基金A类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009924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中银中债1-5年期国开行债券指数证券投资基金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010159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中银医疗保健灵活配置混合型证券投资基金C类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010167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中银多策略灵活配置混合型证券投资基金C类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010204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中银港股通优势成长股票型证券投资基金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010311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中银量化价值混合型证券投资基金C类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010312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中银金融地产混合型证券投资基金C类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010321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中银大健康股票型证券投资基金C类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010484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中银量化精选灵活配置混合型证券投资基金C类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010487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中银顺盈回报一年持有期混合型证券投资基金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010500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中银创新医疗混合型证券投资基金C类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010509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中银彭博政策性银行债券1-5年指数证券投资基金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010812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中银战略新兴产业股票型证券投资基金C类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010884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中银臻享债券型证券投资基金基金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010933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中银稳汇短债债券型证券投资基金E类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010965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中银鑫新消费成长混合型基金A类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010962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中银鑫新消费成长混合型基金C类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011044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中银顺泽回报一年持有期混合型基金A类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011045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中银顺泽回报一年持有期混合型基金C类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011482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中银顺宁回报6个月持有期混合型证券投资基金A类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011483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中银顺宁回报6个月持有期混合型证券投资基金C类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011677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中银睿丰回报混合型证券投资基金A类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011678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中银睿丰回报混合型证券投资基金C类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012134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中银嘉享3个月定期开放债券型证券投资基金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012181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中银智能制造股票型证券投资基金C类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012204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中银通利债券型证券投资基金A类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012205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中银通利债券型证券投资基金C类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012264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中银研究精选灵活配置混合型证券投资基金C类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012600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中银内核驱动股票型证券投资基金C类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012704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中银兴利稳健回报一年封闭运作灵活配置混合型证券投资基金A类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012705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中银兴利稳健回报一年封闭运作灵活配置混合型证券投资基金C类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013838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中银恒嘉60天滚动持有短债债券型证券投资基金A类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013839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中银恒嘉60天滚动持有短债债券型证券投资基金C类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010217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中银添禧丰禄稳健养老目标一年持有期混合型基金中基金（FOF）</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013653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中银上海清算所0-5年农发行债券指数证券投资基金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012706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中银核心精选混合型证券投资基金A类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012707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中银核心精选混合型证券投资基金C类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014226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中银中证800交易型开放式指数证券投资基金发起式联接基金A类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014227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中银中证800交易型开放式指数证券投资基金发起式联接基金C类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014453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中银新动力股票型证券投资基金C类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014454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中银双息回报混合型证券投资基金C类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014455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中银成长优选股票型证券投资基金C类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014397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中银恒悦180天持有期债券型证券投资基金A类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014398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中银恒悦180天持有期债券型证券投资基金C类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014399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中银民利一年持有期债券型证券投资基金A类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014400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中银民利一年持有期债券型证券投资基金C类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014006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中银养老目标日期2050五年持有期混合型发起式基金中基金(FOF)</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015089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中银景福回报混合型证券投资基金C类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014845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中银新趋势灵活配置混合型证券投资基金C类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014049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中银远见成长混合型证券投资基金A类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014050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中银远见成长混合型证券投资基金C类</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015438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中银荣享债券型证券投资基金</w:t>
            </w:r>
          </w:p>
        </w:tc>
      </w:tr>
      <w:tr w:rsidR="007C4DEC" w:rsidRPr="007C4DEC" w:rsidTr="007C4DEC">
        <w:trPr>
          <w:trHeight w:val="28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015944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kern w:val="0"/>
                <w:sz w:val="22"/>
              </w:rPr>
            </w:pPr>
            <w:r w:rsidRPr="007C4DEC">
              <w:rPr>
                <w:rFonts w:ascii="宋体" w:eastAsia="宋体" w:hAnsi="宋体" w:cs="宋体" w:hint="eastAsia"/>
                <w:kern w:val="0"/>
                <w:sz w:val="22"/>
              </w:rPr>
              <w:t>中银中证同业存单AAA指数7天持有期证券投资基金</w:t>
            </w:r>
          </w:p>
        </w:tc>
      </w:tr>
    </w:tbl>
    <w:p w:rsidR="00E63BCC" w:rsidRPr="00FE2DB9" w:rsidRDefault="00E63BCC">
      <w:pPr>
        <w:rPr>
          <w:rFonts w:asciiTheme="minorEastAsia" w:hAnsiTheme="minorEastAsia"/>
          <w:szCs w:val="21"/>
        </w:rPr>
      </w:pPr>
    </w:p>
    <w:p w:rsidR="00A94096" w:rsidRDefault="00173276">
      <w:pPr>
        <w:pStyle w:val="a9"/>
        <w:numPr>
          <w:ilvl w:val="255"/>
          <w:numId w:val="0"/>
        </w:numPr>
        <w:tabs>
          <w:tab w:val="left" w:pos="851"/>
        </w:tabs>
        <w:spacing w:line="360" w:lineRule="auto"/>
        <w:rPr>
          <w:rFonts w:asciiTheme="minorEastAsia" w:hAnsiTheme="minorEastAsia" w:cs="宋体"/>
          <w:b/>
          <w:color w:val="000000"/>
          <w:szCs w:val="21"/>
        </w:rPr>
      </w:pPr>
      <w:r>
        <w:rPr>
          <w:rFonts w:asciiTheme="minorEastAsia" w:hAnsiTheme="minorEastAsia" w:cs="宋体" w:hint="eastAsia"/>
          <w:b/>
          <w:color w:val="000000"/>
          <w:szCs w:val="21"/>
        </w:rPr>
        <w:t xml:space="preserve">    </w:t>
      </w:r>
      <w:r w:rsidR="00A94096">
        <w:rPr>
          <w:rFonts w:asciiTheme="minorEastAsia" w:hAnsiTheme="minorEastAsia" w:cs="宋体" w:hint="eastAsia"/>
          <w:b/>
          <w:color w:val="000000"/>
          <w:szCs w:val="21"/>
        </w:rPr>
        <w:t>二、转</w:t>
      </w:r>
      <w:r w:rsidR="00C61E67">
        <w:rPr>
          <w:rFonts w:asciiTheme="minorEastAsia" w:hAnsiTheme="minorEastAsia" w:cs="宋体" w:hint="eastAsia"/>
          <w:b/>
          <w:color w:val="000000"/>
          <w:szCs w:val="21"/>
        </w:rPr>
        <w:t>换</w:t>
      </w:r>
      <w:r w:rsidR="00A94096">
        <w:rPr>
          <w:rFonts w:asciiTheme="minorEastAsia" w:hAnsiTheme="minorEastAsia" w:cs="宋体" w:hint="eastAsia"/>
          <w:b/>
          <w:color w:val="000000"/>
          <w:szCs w:val="21"/>
        </w:rPr>
        <w:t>业务相关的事项</w:t>
      </w:r>
    </w:p>
    <w:p w:rsidR="00A94096" w:rsidRDefault="00A94096" w:rsidP="00A94096">
      <w:pPr>
        <w:pStyle w:val="a9"/>
        <w:numPr>
          <w:ilvl w:val="255"/>
          <w:numId w:val="0"/>
        </w:numPr>
        <w:tabs>
          <w:tab w:val="left" w:pos="851"/>
        </w:tabs>
        <w:spacing w:line="360" w:lineRule="auto"/>
        <w:ind w:firstLineChars="200" w:firstLine="420"/>
        <w:rPr>
          <w:rFonts w:asciiTheme="minorEastAsia" w:hAnsiTheme="minorEastAsia" w:cs="宋体"/>
          <w:color w:val="000000"/>
          <w:szCs w:val="21"/>
        </w:rPr>
      </w:pPr>
      <w:r w:rsidRPr="00A94096">
        <w:rPr>
          <w:rFonts w:asciiTheme="minorEastAsia" w:hAnsiTheme="minorEastAsia" w:cs="宋体"/>
          <w:color w:val="000000"/>
          <w:szCs w:val="21"/>
        </w:rPr>
        <w:t>1</w:t>
      </w:r>
      <w:r w:rsidRPr="00A94096">
        <w:rPr>
          <w:rFonts w:asciiTheme="minorEastAsia" w:hAnsiTheme="minorEastAsia" w:cs="宋体" w:hint="eastAsia"/>
          <w:color w:val="000000"/>
          <w:szCs w:val="21"/>
        </w:rPr>
        <w:t>、</w:t>
      </w:r>
      <w:r>
        <w:rPr>
          <w:rFonts w:asciiTheme="minorEastAsia" w:hAnsiTheme="minorEastAsia" w:cs="宋体" w:hint="eastAsia"/>
          <w:color w:val="000000"/>
          <w:szCs w:val="21"/>
        </w:rPr>
        <w:t>转换费率</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w:t>
      </w:r>
      <w:bookmarkStart w:id="0" w:name="_GoBack"/>
      <w:bookmarkEnd w:id="0"/>
      <w:r w:rsidRPr="00D10E9B">
        <w:rPr>
          <w:rFonts w:asciiTheme="minorEastAsia" w:eastAsiaTheme="minorEastAsia" w:hAnsiTheme="minorEastAsia" w:hint="eastAsia"/>
          <w:sz w:val="21"/>
          <w:szCs w:val="21"/>
        </w:rPr>
        <w:t>基金的赎回费用加上转出与转入基金申购费用的补差两部分构成，具体收取情况视每次转换时两只基金的申购费差异情况和转出基金的赎回费而定。基金转换费用由基金份额持有人承担。</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转出基金赎回费：按转出基金正常赎回时的赎回费率收取费用。</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基金转换的计算公式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A94096" w:rsidRPr="00BA7278" w:rsidRDefault="00D67B89" w:rsidP="00A94096">
      <w:pPr>
        <w:spacing w:line="360" w:lineRule="auto"/>
        <w:ind w:firstLine="420"/>
        <w:rPr>
          <w:rFonts w:asciiTheme="minorEastAsia" w:hAnsiTheme="minorEastAsia" w:cs="Times New Roman"/>
        </w:rPr>
      </w:pPr>
      <w:r>
        <w:rPr>
          <w:rFonts w:asciiTheme="minorEastAsia" w:hAnsiTheme="minorEastAsia" w:cs="Times New Roman" w:hint="eastAsia"/>
        </w:rPr>
        <w:t>赎回费按照</w:t>
      </w:r>
      <w:r w:rsidR="00A94096" w:rsidRPr="00BA7278">
        <w:rPr>
          <w:rFonts w:asciiTheme="minorEastAsia" w:hAnsiTheme="minorEastAsia" w:cs="Times New Roman" w:hint="eastAsia"/>
        </w:rPr>
        <w:t>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Pr="00D10E9B">
        <w:rPr>
          <w:rFonts w:asciiTheme="minorEastAsia" w:eastAsiaTheme="minorEastAsia" w:hAnsiTheme="minorEastAsia" w:hint="eastAsia"/>
          <w:sz w:val="21"/>
          <w:szCs w:val="21"/>
        </w:rPr>
        <w:t>办理时间</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2</w:t>
      </w:r>
      <w:r w:rsidRPr="00BA7278">
        <w:rPr>
          <w:rFonts w:asciiTheme="minorEastAsia" w:hAnsiTheme="minorEastAsia" w:cs="Times New Roman" w:hint="eastAsia"/>
          <w:color w:val="000000"/>
          <w:szCs w:val="21"/>
        </w:rPr>
        <w:t>年</w:t>
      </w:r>
      <w:r w:rsidR="007C4DEC">
        <w:rPr>
          <w:rFonts w:asciiTheme="minorEastAsia" w:hAnsiTheme="minorEastAsia" w:cs="Times New Roman"/>
        </w:rPr>
        <w:t>6月21日</w:t>
      </w:r>
      <w:r w:rsidRPr="00BA7278">
        <w:rPr>
          <w:rFonts w:asciiTheme="minorEastAsia" w:hAnsiTheme="minorEastAsia"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BD475D" w:rsidRDefault="00A94096" w:rsidP="00A94096">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00BD475D">
        <w:rPr>
          <w:rFonts w:asciiTheme="minorEastAsia" w:eastAsiaTheme="minorEastAsia" w:hAnsiTheme="minorEastAsia" w:hint="eastAsia"/>
          <w:sz w:val="21"/>
          <w:szCs w:val="21"/>
        </w:rPr>
        <w:t>适用基金</w:t>
      </w:r>
    </w:p>
    <w:p w:rsidR="00BD475D" w:rsidRDefault="00BD475D" w:rsidP="00DF244E">
      <w:pPr>
        <w:ind w:firstLineChars="200" w:firstLine="420"/>
      </w:pPr>
    </w:p>
    <w:tbl>
      <w:tblPr>
        <w:tblW w:w="8648" w:type="dxa"/>
        <w:tblInd w:w="-289" w:type="dxa"/>
        <w:tblLook w:val="04A0"/>
      </w:tblPr>
      <w:tblGrid>
        <w:gridCol w:w="1277"/>
        <w:gridCol w:w="7371"/>
      </w:tblGrid>
      <w:tr w:rsidR="00DF244E" w:rsidRPr="00D67B89" w:rsidTr="00D67B89">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44E" w:rsidRPr="00D67B89" w:rsidRDefault="00DF244E" w:rsidP="003A290A">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DF244E" w:rsidRPr="00D67B89" w:rsidRDefault="00DF244E" w:rsidP="003A290A">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基金名称</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000539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中银活期宝货币市场基金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000572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中银多策略灵活配置混合型证券投资基金A类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000591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中银健康生活混合型证券投资基金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000699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中银薪钱包货币市场基金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000805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中银新经济灵活配置混合型证券投资基金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000817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中银安心回报半年定期开放债券型证券投资基金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000939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中银研究精选灵活配置混合型证券投资基金A类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000996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中银新动力股票型证券投资基金A类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001127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中银宏观策略灵活配置混合型证券投资基金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001235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中银国有企业债债券型证券投资基金A类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001370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中银新趋势灵活配置混合型证券投资基金A类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001476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中银智能制造股票型证券投资基金A类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001677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中银战略新兴产业股票型证券投资基金A类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002288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中银稳进策略灵活配置混合型证券投资基金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002413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中银瑞利灵活配置混合型证券投资基金A类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002414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中银瑞利灵活配置混合型证券投资基金C类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002461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中银珍利灵活配置混合型证券投资基金A类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002462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中银珍利灵活配置混合型证券投资基金C类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003717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中银量化精选灵活配置混合型证券投资基金A类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004767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中银智享债券型证券投资基金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004871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中银金融地产混合型证券投资基金A类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004881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中银量化价值混合型证券投资基金A类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005029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中银产业精选混合型证券投资基金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005274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中银景福回报混合型证券投资基金A类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005545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中银改革红利灵活配置混合型证券投资基金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005689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中银医疗保健灵活配置混合型证券投资基金A类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005690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中银安享债券型证券投资基金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006224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中银中债3-5年期农发行债券指数证券投资基金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006243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中银双息回报灵活配置混合型证券投资基金A类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006331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中银国有企业债债券型证券投资基金C类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006421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中银弘享债券型证券投资基金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006677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中银稳汇短债债券型证券投资基金A类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006678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中银稳汇短债债券型证券投资基金C类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006853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中银汇享债券型证券投资基金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006952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中银景元回报混合型证券投资基金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007035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中银中债1-3年期国开行债券指数证券投资基金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007318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中银民丰回报混合型证券投资基金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007335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中银中债1-3年期农发行债券指数证券投资基金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007566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中银宁享债券型证券投资基金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007708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中银瑞福浮动净值型货币A类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007709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中银瑞福浮动净值型货币C类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007718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中银创新医疗混合型证券投资基金A类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007752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中银招利债券型证券投资基金A类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007753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中银招利债券型证券投资基金C类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008202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中银恒裕9个月持有期债券型证券投资基金A类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008203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中银恒裕9个月持有期债券型证券投资基金C类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008232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中银恒优12个月持有期债券型证券投资基金A类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008233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中银恒优12个月持有期债券型证券投资基金C类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008773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中银景泰回报混合型证券投资基金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009026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中银高质量发展机遇混合型证券投资基金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009345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中银顺兴回报一年持有期混合型证券投资基金A类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009346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中银顺兴回报一年持有期混合型证券投资基金C类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009379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中银成长优选股票型证券投资基金A类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009414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中银大健康股票型证券投资基金A类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009479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中银中证100交易型开放式指数证券投资基金联接基金A类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009480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中银中证100交易型开放式指数证券投资基金联接基金C类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009877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中银内核驱动股票型证券投资基金A类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010159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中银医疗保健灵活配置混合型证券投资基金C类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010167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中银多策略灵活配置混合型证券投资基金C类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010311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中银量化价值混合型证券投资基金C类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010312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中银金融地产混合型证券投资基金C类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010321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中银大健康股票型证券投资基金C类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010484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中银量化精选灵活配置混合型证券投资基金C类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010487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中银顺盈回报一年持有期混合型证券投资基金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010500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中银创新医疗混合型证券投资基金C类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010509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中银彭博政策性银行债券1-5年指数证券投资基金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010812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中银战略新兴产业股票型证券投资基金C类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010962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中银鑫新消费成长混合型基金C类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010965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中银鑫新消费成长混合型基金A类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011044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中银顺泽回报一年持有期混合型基金A类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011045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中银顺泽回报一年持有期混合型基金C类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011482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中银顺宁回报6个月持有期混合型证券投资基金A类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011483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中银顺宁回报6个月持有期混合型证券投资基金C类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012181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中银智能制造股票型证券投资基金C类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012204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中银通利债券型证券投资基金A类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012205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中银通利债券型证券投资基金C类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012264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中银研究精选灵活配置混合型证券投资基金C类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012600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中银内核驱动股票型证券投资基金C类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012706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中银核心精选混合型证券投资基金A类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012707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中银核心精选混合型证券投资基金C类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013653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中银上海清算所0-5年农发行债券指数证券投资基金</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014226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中银中证800交易型开放式指数证券投资基金发起式联接基金A类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014227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中银中证800交易型开放式指数证券投资基金发起式联接基金C类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014397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中银恒悦180天持有期债券型证券投资基金A类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014398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中银恒悦180天持有期债券型证券投资基金C类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014453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中银新动力股票型证券投资基金C类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014454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中银双息回报灵活配置混合型证券投资基金C类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014455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中银成长优选股票型证券投资基金C类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014845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中银景福回报混合型证券投资基金C类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015089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中银新趋势灵活配置混合型证券投资基金C类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014399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中银民利一年持有期债券型证券投资基金A类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014400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中银民利一年持有期债券型证券投资基金C类</w:t>
            </w:r>
          </w:p>
        </w:tc>
      </w:tr>
      <w:tr w:rsidR="007C4DEC" w:rsidRPr="007C4DEC" w:rsidTr="007C4DEC">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015438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C4DEC" w:rsidRPr="007C4DEC" w:rsidRDefault="007C4DEC" w:rsidP="007C4DEC">
            <w:pPr>
              <w:widowControl/>
              <w:jc w:val="center"/>
              <w:rPr>
                <w:rFonts w:ascii="宋体" w:eastAsia="宋体" w:hAnsi="宋体" w:cs="宋体"/>
                <w:color w:val="000000"/>
                <w:kern w:val="0"/>
                <w:sz w:val="22"/>
              </w:rPr>
            </w:pPr>
            <w:r w:rsidRPr="007C4DEC">
              <w:rPr>
                <w:rFonts w:ascii="宋体" w:eastAsia="宋体" w:hAnsi="宋体" w:cs="宋体" w:hint="eastAsia"/>
                <w:color w:val="000000"/>
                <w:kern w:val="0"/>
                <w:sz w:val="22"/>
              </w:rPr>
              <w:t>中银荣享债券型证券投资基金</w:t>
            </w:r>
          </w:p>
        </w:tc>
      </w:tr>
    </w:tbl>
    <w:p w:rsidR="00A94096" w:rsidRPr="00D10E9B" w:rsidRDefault="00BD475D" w:rsidP="004D77E7">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办理机构</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7C4DEC">
        <w:rPr>
          <w:rFonts w:asciiTheme="minorEastAsia" w:eastAsiaTheme="minorEastAsia" w:hAnsiTheme="minorEastAsia" w:hint="eastAsia"/>
          <w:sz w:val="21"/>
          <w:szCs w:val="21"/>
        </w:rPr>
        <w:t>济安财富</w:t>
      </w:r>
      <w:r w:rsidRPr="00D10E9B">
        <w:rPr>
          <w:rFonts w:asciiTheme="minorEastAsia" w:eastAsiaTheme="minorEastAsia" w:hAnsiTheme="minorEastAsia" w:hint="eastAsia"/>
          <w:sz w:val="21"/>
          <w:szCs w:val="21"/>
        </w:rPr>
        <w:t>办理基金转换业务。</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A94096" w:rsidRPr="00D10E9B" w:rsidRDefault="00BD475D"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6</w:t>
      </w:r>
      <w:r w:rsidR="00A94096">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基金转换的申请</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基金转换的申请方式</w:t>
      </w:r>
    </w:p>
    <w:p w:rsidR="00A94096" w:rsidRPr="00BA7278" w:rsidRDefault="00A94096" w:rsidP="00A94096">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Pr>
          <w:rFonts w:asciiTheme="minorEastAsia" w:eastAsiaTheme="minorEastAsia" w:hAnsiTheme="minorEastAsia" w:hint="eastAsia"/>
          <w:sz w:val="21"/>
          <w:szCs w:val="21"/>
        </w:rPr>
        <w:t>各</w:t>
      </w:r>
      <w:r>
        <w:rPr>
          <w:rFonts w:asciiTheme="minorEastAsia" w:eastAsiaTheme="minorEastAsia" w:hAnsiTheme="minorEastAsia"/>
          <w:sz w:val="21"/>
          <w:szCs w:val="21"/>
        </w:rPr>
        <w:t>销售机构</w:t>
      </w:r>
      <w:r w:rsidRPr="00D10E9B">
        <w:rPr>
          <w:rFonts w:asciiTheme="minorEastAsia" w:eastAsiaTheme="minorEastAsia" w:hAnsiTheme="minorEastAsia" w:hint="eastAsia"/>
          <w:sz w:val="21"/>
          <w:szCs w:val="21"/>
        </w:rPr>
        <w:t>规定的手续，在开放日的交易时间段内提</w:t>
      </w:r>
      <w:r w:rsidRPr="00BD475D">
        <w:rPr>
          <w:rFonts w:asciiTheme="minorEastAsia" w:hAnsiTheme="minorEastAsia" w:cs="Times New Roman" w:hint="eastAsia"/>
          <w:sz w:val="22"/>
        </w:rPr>
        <w:t>出</w:t>
      </w:r>
      <w:r w:rsidRPr="00BD475D">
        <w:rPr>
          <w:rFonts w:asciiTheme="minorEastAsia" w:hAnsiTheme="minorEastAsia" w:cs="Times New Roman" w:hint="eastAsia"/>
          <w:sz w:val="21"/>
        </w:rPr>
        <w:t>基金转换申请。</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基金转换申请的确认</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Pr="00D10E9B">
        <w:rPr>
          <w:rFonts w:asciiTheme="minorEastAsia" w:eastAsiaTheme="minorEastAsia" w:hAnsiTheme="minorEastAsia" w:hint="eastAsia"/>
          <w:sz w:val="21"/>
          <w:szCs w:val="21"/>
        </w:rPr>
        <w:t>基金转换的数额限制</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Pr>
          <w:rFonts w:asciiTheme="minorEastAsia" w:hAnsiTheme="minorEastAsia" w:cs="Times New Roman" w:hint="eastAsia"/>
        </w:rPr>
        <w:t>各</w:t>
      </w:r>
      <w:r>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Pr="00D10E9B">
        <w:rPr>
          <w:rFonts w:asciiTheme="minorEastAsia" w:eastAsiaTheme="minorEastAsia" w:hAnsiTheme="minorEastAsia" w:hint="eastAsia"/>
          <w:sz w:val="21"/>
          <w:szCs w:val="21"/>
        </w:rPr>
        <w:t>基金转换的注册登记</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Pr="00BA7278">
        <w:rPr>
          <w:rFonts w:asciiTheme="minorEastAsia" w:hAnsiTheme="minorEastAsia" w:cs="Times New Roman" w:hint="eastAsia"/>
        </w:rPr>
        <w:t>基金投资者提出的基金转换申请，在当日交易时间结束前可以撤销，交易时间结束后即不得撤销。</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（3）</w:t>
      </w:r>
      <w:r w:rsidRPr="00BA7278">
        <w:rPr>
          <w:rFonts w:asciiTheme="minorEastAsia" w:hAnsiTheme="minorEastAsia" w:cs="Times New Roman" w:hint="eastAsia"/>
        </w:rPr>
        <w:t>基金管理人可在法律法规允许的范围内，对上述注册登记办理时间进行调整并公告。</w:t>
      </w:r>
    </w:p>
    <w:p w:rsidR="00A94096" w:rsidRDefault="00A94096">
      <w:pPr>
        <w:pStyle w:val="a9"/>
        <w:numPr>
          <w:ilvl w:val="255"/>
          <w:numId w:val="0"/>
        </w:numPr>
        <w:tabs>
          <w:tab w:val="left" w:pos="851"/>
        </w:tabs>
        <w:spacing w:line="360" w:lineRule="auto"/>
        <w:rPr>
          <w:rFonts w:asciiTheme="minorEastAsia" w:hAnsiTheme="minorEastAsia" w:cs="宋体"/>
          <w:b/>
          <w:color w:val="000000"/>
          <w:szCs w:val="21"/>
        </w:rPr>
      </w:pPr>
    </w:p>
    <w:p w:rsidR="00B81B36" w:rsidRDefault="00432E77" w:rsidP="00A94096">
      <w:pPr>
        <w:pStyle w:val="a9"/>
        <w:numPr>
          <w:ilvl w:val="255"/>
          <w:numId w:val="0"/>
        </w:numPr>
        <w:tabs>
          <w:tab w:val="left" w:pos="851"/>
        </w:tabs>
        <w:spacing w:line="360" w:lineRule="auto"/>
        <w:ind w:firstLineChars="200" w:firstLine="422"/>
        <w:rPr>
          <w:rFonts w:ascii="宋体" w:eastAsia="宋体" w:hAnsi="宋体"/>
          <w:color w:val="000000"/>
          <w:sz w:val="24"/>
          <w:szCs w:val="24"/>
        </w:rPr>
      </w:pPr>
      <w:r>
        <w:rPr>
          <w:rFonts w:asciiTheme="minorEastAsia" w:hAnsiTheme="minorEastAsia" w:cs="宋体" w:hint="eastAsia"/>
          <w:b/>
          <w:color w:val="000000"/>
          <w:szCs w:val="21"/>
        </w:rPr>
        <w:t>三</w:t>
      </w:r>
      <w:r w:rsidR="00173276">
        <w:rPr>
          <w:rFonts w:asciiTheme="minorEastAsia" w:hAnsiTheme="minorEastAsia" w:cs="宋体" w:hint="eastAsia"/>
          <w:b/>
          <w:color w:val="000000"/>
          <w:szCs w:val="21"/>
        </w:rPr>
        <w:t xml:space="preserve">、投资者可以通过以下途径咨询有关详情：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F20054" w:rsidRPr="00F20054" w:rsidRDefault="00173276" w:rsidP="00F20054">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7C4DEC">
        <w:rPr>
          <w:rFonts w:asciiTheme="minorEastAsia" w:eastAsiaTheme="minorEastAsia" w:hAnsiTheme="minorEastAsia" w:cs="宋体" w:hint="eastAsia"/>
          <w:sz w:val="21"/>
          <w:szCs w:val="21"/>
        </w:rPr>
        <w:t>济安财富（北京）基金销售有限公司</w:t>
      </w:r>
      <w:r w:rsidR="00F20054" w:rsidRPr="00F20054">
        <w:rPr>
          <w:rFonts w:asciiTheme="minorEastAsia" w:eastAsiaTheme="minorEastAsia" w:hAnsiTheme="minorEastAsia" w:cs="宋体" w:hint="eastAsia"/>
          <w:sz w:val="21"/>
          <w:szCs w:val="21"/>
        </w:rPr>
        <w:t xml:space="preserve"> </w:t>
      </w:r>
    </w:p>
    <w:p w:rsidR="00F20054" w:rsidRPr="00F20054"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客户服务热线:</w:t>
      </w:r>
      <w:r w:rsidR="007C4DEC" w:rsidRPr="007C4DEC">
        <w:t xml:space="preserve"> </w:t>
      </w:r>
      <w:r w:rsidR="007C4DEC" w:rsidRPr="007C4DEC">
        <w:rPr>
          <w:rFonts w:asciiTheme="minorEastAsia" w:eastAsiaTheme="minorEastAsia" w:hAnsiTheme="minorEastAsia" w:cs="宋体"/>
          <w:sz w:val="21"/>
          <w:szCs w:val="21"/>
        </w:rPr>
        <w:t>400-673-7010</w:t>
      </w:r>
    </w:p>
    <w:p w:rsidR="00B81B36"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网址:</w:t>
      </w:r>
      <w:r w:rsidR="007C4DEC" w:rsidRPr="007C4DEC">
        <w:t xml:space="preserve"> </w:t>
      </w:r>
      <w:r w:rsidR="007C4DEC" w:rsidRPr="007C4DEC">
        <w:rPr>
          <w:rFonts w:asciiTheme="minorEastAsia" w:eastAsiaTheme="minorEastAsia" w:hAnsiTheme="minorEastAsia" w:cs="宋体"/>
          <w:sz w:val="21"/>
          <w:szCs w:val="21"/>
        </w:rPr>
        <w:t>www.jianfortune.com</w:t>
      </w:r>
    </w:p>
    <w:p w:rsidR="00432E77" w:rsidRDefault="00432E77" w:rsidP="00432E77">
      <w:pPr>
        <w:pStyle w:val="Default"/>
      </w:pPr>
    </w:p>
    <w:p w:rsidR="00432E77" w:rsidRDefault="00432E77" w:rsidP="00432E77">
      <w:pPr>
        <w:pStyle w:val="Default"/>
        <w:ind w:firstLineChars="200" w:firstLine="422"/>
        <w:rPr>
          <w:b/>
          <w:sz w:val="21"/>
        </w:rPr>
      </w:pPr>
      <w:r w:rsidRPr="00432E77">
        <w:rPr>
          <w:b/>
          <w:sz w:val="21"/>
        </w:rPr>
        <w:t>四</w:t>
      </w:r>
      <w:r w:rsidRPr="00432E77">
        <w:rPr>
          <w:rFonts w:hint="eastAsia"/>
          <w:b/>
          <w:sz w:val="21"/>
        </w:rPr>
        <w:t>、</w:t>
      </w:r>
      <w:r>
        <w:rPr>
          <w:rFonts w:hint="eastAsia"/>
          <w:b/>
          <w:sz w:val="21"/>
        </w:rPr>
        <w:t>重要提示</w:t>
      </w:r>
    </w:p>
    <w:p w:rsidR="00432E77" w:rsidRPr="00432E77" w:rsidRDefault="00432E77" w:rsidP="00432E77">
      <w:pPr>
        <w:pStyle w:val="Default"/>
        <w:spacing w:line="360" w:lineRule="auto"/>
        <w:ind w:firstLineChars="200" w:firstLine="420"/>
        <w:rPr>
          <w:sz w:val="21"/>
        </w:rPr>
      </w:pPr>
      <w:r>
        <w:rPr>
          <w:rFonts w:hint="eastAsia"/>
          <w:sz w:val="21"/>
        </w:rPr>
        <w:t>1、</w:t>
      </w:r>
      <w:r w:rsidRPr="00432E77">
        <w:rPr>
          <w:rFonts w:hint="eastAsia"/>
          <w:sz w:val="21"/>
        </w:rPr>
        <w:t>本公告仅对基金开通基金份额日常申赎、转换业务及申购费率优惠活动的有关事项予以说明。</w:t>
      </w:r>
    </w:p>
    <w:p w:rsidR="00432E77" w:rsidRPr="00432E77" w:rsidRDefault="00432E77" w:rsidP="00432E77">
      <w:pPr>
        <w:pStyle w:val="Default"/>
        <w:spacing w:line="360" w:lineRule="auto"/>
        <w:ind w:firstLineChars="200" w:firstLine="420"/>
        <w:rPr>
          <w:sz w:val="21"/>
        </w:rPr>
      </w:pPr>
      <w:r w:rsidRPr="00432E77">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432E77" w:rsidRPr="00432E77" w:rsidRDefault="00432E77" w:rsidP="00432E77">
      <w:pPr>
        <w:pStyle w:val="Default"/>
        <w:spacing w:line="360" w:lineRule="auto"/>
        <w:ind w:firstLineChars="200" w:firstLine="420"/>
        <w:rPr>
          <w:sz w:val="21"/>
        </w:rPr>
      </w:pPr>
      <w:r w:rsidRPr="00432E77">
        <w:rPr>
          <w:rFonts w:hint="eastAsia"/>
          <w:sz w:val="21"/>
        </w:rPr>
        <w:t>3、上述基金原申购费率标准请参见本公司网站发布的相关公告。</w:t>
      </w:r>
    </w:p>
    <w:p w:rsidR="00432E77" w:rsidRPr="00432E77" w:rsidRDefault="0093146A" w:rsidP="00432E77">
      <w:pPr>
        <w:pStyle w:val="Default"/>
        <w:spacing w:line="360" w:lineRule="auto"/>
        <w:ind w:firstLineChars="200" w:firstLine="420"/>
        <w:rPr>
          <w:sz w:val="21"/>
        </w:rPr>
      </w:pPr>
      <w:r>
        <w:rPr>
          <w:sz w:val="21"/>
        </w:rPr>
        <w:t>4</w:t>
      </w:r>
      <w:r w:rsidR="00432E77" w:rsidRPr="00432E77">
        <w:rPr>
          <w:rFonts w:hint="eastAsia"/>
          <w:sz w:val="21"/>
        </w:rPr>
        <w:t>、本次所开通业务办理的相关规则及流程以上述销售机构的安排和规定为准，投资者欲了解各基金产品的详细情况，请仔细阅读各基金的基金合同、基金招募说明书（更新）</w:t>
      </w:r>
      <w:r>
        <w:rPr>
          <w:rFonts w:hint="eastAsia"/>
          <w:sz w:val="21"/>
        </w:rPr>
        <w:t>、产品资料概要</w:t>
      </w:r>
      <w:r w:rsidR="00432E77" w:rsidRPr="00432E77">
        <w:rPr>
          <w:rFonts w:hint="eastAsia"/>
          <w:sz w:val="21"/>
        </w:rPr>
        <w:t>等法律文件。</w:t>
      </w:r>
    </w:p>
    <w:p w:rsidR="00432E77" w:rsidRPr="00432E77" w:rsidRDefault="0093146A" w:rsidP="00432E77">
      <w:pPr>
        <w:pStyle w:val="Default"/>
        <w:spacing w:line="360" w:lineRule="auto"/>
        <w:ind w:firstLineChars="200" w:firstLine="420"/>
        <w:rPr>
          <w:sz w:val="21"/>
        </w:rPr>
      </w:pPr>
      <w:r>
        <w:rPr>
          <w:sz w:val="21"/>
        </w:rPr>
        <w:t>5</w:t>
      </w:r>
      <w:r w:rsidR="00432E77" w:rsidRPr="00432E77">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F20054" w:rsidRPr="00F20054" w:rsidRDefault="00F20054" w:rsidP="00F20054">
      <w:pPr>
        <w:pStyle w:val="Default"/>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7C4DEC">
        <w:rPr>
          <w:rFonts w:asciiTheme="minorEastAsia" w:eastAsiaTheme="minorEastAsia" w:hAnsiTheme="minorEastAsia"/>
          <w:color w:val="auto"/>
          <w:sz w:val="21"/>
          <w:szCs w:val="21"/>
        </w:rPr>
        <w:t>6月21日</w:t>
      </w:r>
    </w:p>
    <w:p w:rsidR="00B81B36" w:rsidRDefault="00B81B36"/>
    <w:sectPr w:rsidR="00B81B36" w:rsidSect="002B5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84" w:rsidRDefault="00F15584" w:rsidP="00DE357B">
      <w:r>
        <w:separator/>
      </w:r>
    </w:p>
  </w:endnote>
  <w:endnote w:type="continuationSeparator" w:id="0">
    <w:p w:rsidR="00F15584" w:rsidRDefault="00F15584"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84" w:rsidRDefault="00F15584" w:rsidP="00DE357B">
      <w:r>
        <w:separator/>
      </w:r>
    </w:p>
  </w:footnote>
  <w:footnote w:type="continuationSeparator" w:id="0">
    <w:p w:rsidR="00F15584" w:rsidRDefault="00F15584"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993"/>
    <w:rsid w:val="00026171"/>
    <w:rsid w:val="0003234D"/>
    <w:rsid w:val="00032C09"/>
    <w:rsid w:val="00034BF2"/>
    <w:rsid w:val="00036649"/>
    <w:rsid w:val="00042DD3"/>
    <w:rsid w:val="00054263"/>
    <w:rsid w:val="00061BC0"/>
    <w:rsid w:val="00076E0F"/>
    <w:rsid w:val="00092E4C"/>
    <w:rsid w:val="000C4AB2"/>
    <w:rsid w:val="000F7B99"/>
    <w:rsid w:val="00104810"/>
    <w:rsid w:val="00115ACD"/>
    <w:rsid w:val="0014129B"/>
    <w:rsid w:val="00172A27"/>
    <w:rsid w:val="00173276"/>
    <w:rsid w:val="0018517F"/>
    <w:rsid w:val="001A173D"/>
    <w:rsid w:val="001A2331"/>
    <w:rsid w:val="001A32E5"/>
    <w:rsid w:val="001B07F4"/>
    <w:rsid w:val="001B3E65"/>
    <w:rsid w:val="001B607F"/>
    <w:rsid w:val="001C0C56"/>
    <w:rsid w:val="001D422A"/>
    <w:rsid w:val="002037A8"/>
    <w:rsid w:val="0023085C"/>
    <w:rsid w:val="002350D0"/>
    <w:rsid w:val="00243C0F"/>
    <w:rsid w:val="002B1F67"/>
    <w:rsid w:val="002B5516"/>
    <w:rsid w:val="002C169B"/>
    <w:rsid w:val="002D43F7"/>
    <w:rsid w:val="00391F37"/>
    <w:rsid w:val="003A290A"/>
    <w:rsid w:val="003E0689"/>
    <w:rsid w:val="003E6D75"/>
    <w:rsid w:val="003F60AC"/>
    <w:rsid w:val="003F6A8E"/>
    <w:rsid w:val="00432E77"/>
    <w:rsid w:val="004715E6"/>
    <w:rsid w:val="004728C9"/>
    <w:rsid w:val="0049343A"/>
    <w:rsid w:val="004C18B9"/>
    <w:rsid w:val="004C6E47"/>
    <w:rsid w:val="004D77E7"/>
    <w:rsid w:val="004E2529"/>
    <w:rsid w:val="00526288"/>
    <w:rsid w:val="005402CF"/>
    <w:rsid w:val="00540943"/>
    <w:rsid w:val="00552FA5"/>
    <w:rsid w:val="00557D18"/>
    <w:rsid w:val="00561AA1"/>
    <w:rsid w:val="00590897"/>
    <w:rsid w:val="005B0AAD"/>
    <w:rsid w:val="005B3CFD"/>
    <w:rsid w:val="00624760"/>
    <w:rsid w:val="006268C1"/>
    <w:rsid w:val="00627D39"/>
    <w:rsid w:val="00636B0D"/>
    <w:rsid w:val="006442F6"/>
    <w:rsid w:val="00665F84"/>
    <w:rsid w:val="006716B2"/>
    <w:rsid w:val="006A47A6"/>
    <w:rsid w:val="006B4063"/>
    <w:rsid w:val="006B5C1A"/>
    <w:rsid w:val="006D5FB8"/>
    <w:rsid w:val="0070453A"/>
    <w:rsid w:val="00722101"/>
    <w:rsid w:val="00731E8B"/>
    <w:rsid w:val="007339D1"/>
    <w:rsid w:val="00744F06"/>
    <w:rsid w:val="007509FF"/>
    <w:rsid w:val="0075251E"/>
    <w:rsid w:val="007847CA"/>
    <w:rsid w:val="007A0292"/>
    <w:rsid w:val="007A7AA8"/>
    <w:rsid w:val="007B6B81"/>
    <w:rsid w:val="007C3995"/>
    <w:rsid w:val="007C4DEC"/>
    <w:rsid w:val="007E74EB"/>
    <w:rsid w:val="007F550B"/>
    <w:rsid w:val="008546E9"/>
    <w:rsid w:val="00884131"/>
    <w:rsid w:val="0088589C"/>
    <w:rsid w:val="008A35FD"/>
    <w:rsid w:val="008D7D71"/>
    <w:rsid w:val="008E175B"/>
    <w:rsid w:val="008F14F7"/>
    <w:rsid w:val="00906500"/>
    <w:rsid w:val="0091105E"/>
    <w:rsid w:val="0093146A"/>
    <w:rsid w:val="00935A37"/>
    <w:rsid w:val="00950164"/>
    <w:rsid w:val="0096538E"/>
    <w:rsid w:val="00966ECC"/>
    <w:rsid w:val="009869C8"/>
    <w:rsid w:val="009D5926"/>
    <w:rsid w:val="00A0081D"/>
    <w:rsid w:val="00A32C13"/>
    <w:rsid w:val="00A32F3B"/>
    <w:rsid w:val="00A82AD0"/>
    <w:rsid w:val="00A94096"/>
    <w:rsid w:val="00A95CF5"/>
    <w:rsid w:val="00AA6675"/>
    <w:rsid w:val="00AF35CA"/>
    <w:rsid w:val="00B05835"/>
    <w:rsid w:val="00B20BAD"/>
    <w:rsid w:val="00B47548"/>
    <w:rsid w:val="00B55B77"/>
    <w:rsid w:val="00B730ED"/>
    <w:rsid w:val="00B81B36"/>
    <w:rsid w:val="00BB2CB2"/>
    <w:rsid w:val="00BC65B9"/>
    <w:rsid w:val="00BD3725"/>
    <w:rsid w:val="00BD475D"/>
    <w:rsid w:val="00BD4F7A"/>
    <w:rsid w:val="00C01FE1"/>
    <w:rsid w:val="00C06205"/>
    <w:rsid w:val="00C41152"/>
    <w:rsid w:val="00C60E21"/>
    <w:rsid w:val="00C61E67"/>
    <w:rsid w:val="00C65C9F"/>
    <w:rsid w:val="00C704FF"/>
    <w:rsid w:val="00C767C5"/>
    <w:rsid w:val="00CA5ED8"/>
    <w:rsid w:val="00CC1864"/>
    <w:rsid w:val="00CC35FA"/>
    <w:rsid w:val="00CD2032"/>
    <w:rsid w:val="00CD77DF"/>
    <w:rsid w:val="00CF578E"/>
    <w:rsid w:val="00CF5EFD"/>
    <w:rsid w:val="00D02CC9"/>
    <w:rsid w:val="00D075DC"/>
    <w:rsid w:val="00D20903"/>
    <w:rsid w:val="00D22F99"/>
    <w:rsid w:val="00D44E56"/>
    <w:rsid w:val="00D61851"/>
    <w:rsid w:val="00D67B89"/>
    <w:rsid w:val="00D93905"/>
    <w:rsid w:val="00DA5E82"/>
    <w:rsid w:val="00DB1DC5"/>
    <w:rsid w:val="00DB52FF"/>
    <w:rsid w:val="00DE357B"/>
    <w:rsid w:val="00DF244E"/>
    <w:rsid w:val="00DF7CD9"/>
    <w:rsid w:val="00E42C8B"/>
    <w:rsid w:val="00E448B9"/>
    <w:rsid w:val="00E46660"/>
    <w:rsid w:val="00E63BCC"/>
    <w:rsid w:val="00E65A73"/>
    <w:rsid w:val="00E93E42"/>
    <w:rsid w:val="00EC67DF"/>
    <w:rsid w:val="00ED5DE3"/>
    <w:rsid w:val="00EE3E9D"/>
    <w:rsid w:val="00EE741F"/>
    <w:rsid w:val="00EE7CFF"/>
    <w:rsid w:val="00F15584"/>
    <w:rsid w:val="00F15DDC"/>
    <w:rsid w:val="00F20054"/>
    <w:rsid w:val="00F33480"/>
    <w:rsid w:val="00F613A9"/>
    <w:rsid w:val="00F96187"/>
    <w:rsid w:val="00FA4625"/>
    <w:rsid w:val="00FA7693"/>
    <w:rsid w:val="00FC4429"/>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1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B5516"/>
    <w:pPr>
      <w:jc w:val="left"/>
    </w:pPr>
  </w:style>
  <w:style w:type="paragraph" w:styleId="a4">
    <w:name w:val="Balloon Text"/>
    <w:basedOn w:val="a"/>
    <w:link w:val="Char0"/>
    <w:uiPriority w:val="99"/>
    <w:semiHidden/>
    <w:unhideWhenUsed/>
    <w:qFormat/>
    <w:rsid w:val="002B5516"/>
    <w:rPr>
      <w:sz w:val="18"/>
      <w:szCs w:val="18"/>
    </w:rPr>
  </w:style>
  <w:style w:type="paragraph" w:styleId="a5">
    <w:name w:val="footer"/>
    <w:basedOn w:val="a"/>
    <w:link w:val="Char1"/>
    <w:uiPriority w:val="99"/>
    <w:unhideWhenUsed/>
    <w:qFormat/>
    <w:rsid w:val="002B551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551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B5516"/>
    <w:rPr>
      <w:b/>
      <w:bCs/>
    </w:rPr>
  </w:style>
  <w:style w:type="character" w:styleId="a8">
    <w:name w:val="annotation reference"/>
    <w:basedOn w:val="a0"/>
    <w:uiPriority w:val="99"/>
    <w:semiHidden/>
    <w:unhideWhenUsed/>
    <w:qFormat/>
    <w:rsid w:val="002B5516"/>
    <w:rPr>
      <w:sz w:val="21"/>
      <w:szCs w:val="21"/>
    </w:rPr>
  </w:style>
  <w:style w:type="character" w:customStyle="1" w:styleId="Char2">
    <w:name w:val="页眉 Char"/>
    <w:basedOn w:val="a0"/>
    <w:link w:val="a6"/>
    <w:uiPriority w:val="99"/>
    <w:qFormat/>
    <w:rsid w:val="002B5516"/>
    <w:rPr>
      <w:sz w:val="18"/>
      <w:szCs w:val="18"/>
    </w:rPr>
  </w:style>
  <w:style w:type="character" w:customStyle="1" w:styleId="Char1">
    <w:name w:val="页脚 Char"/>
    <w:basedOn w:val="a0"/>
    <w:link w:val="a5"/>
    <w:uiPriority w:val="99"/>
    <w:qFormat/>
    <w:rsid w:val="002B5516"/>
    <w:rPr>
      <w:sz w:val="18"/>
      <w:szCs w:val="18"/>
    </w:rPr>
  </w:style>
  <w:style w:type="paragraph" w:customStyle="1" w:styleId="CM5">
    <w:name w:val="CM5"/>
    <w:basedOn w:val="a"/>
    <w:next w:val="a"/>
    <w:uiPriority w:val="99"/>
    <w:qFormat/>
    <w:rsid w:val="002B5516"/>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2B5516"/>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2B5516"/>
    <w:pPr>
      <w:ind w:firstLineChars="200" w:firstLine="420"/>
    </w:pPr>
  </w:style>
  <w:style w:type="paragraph" w:customStyle="1" w:styleId="CM1">
    <w:name w:val="CM1"/>
    <w:basedOn w:val="a"/>
    <w:next w:val="a"/>
    <w:uiPriority w:val="99"/>
    <w:qFormat/>
    <w:rsid w:val="002B5516"/>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2B5516"/>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2B5516"/>
    <w:pPr>
      <w:spacing w:line="468" w:lineRule="atLeast"/>
    </w:pPr>
    <w:rPr>
      <w:rFonts w:cstheme="minorBidi"/>
      <w:color w:val="auto"/>
    </w:rPr>
  </w:style>
  <w:style w:type="paragraph" w:customStyle="1" w:styleId="CM3">
    <w:name w:val="CM3"/>
    <w:basedOn w:val="Default"/>
    <w:next w:val="Default"/>
    <w:uiPriority w:val="99"/>
    <w:qFormat/>
    <w:rsid w:val="002B5516"/>
    <w:rPr>
      <w:rFonts w:cstheme="minorBidi"/>
      <w:color w:val="auto"/>
    </w:rPr>
  </w:style>
  <w:style w:type="paragraph" w:customStyle="1" w:styleId="CM4">
    <w:name w:val="CM4"/>
    <w:basedOn w:val="Default"/>
    <w:next w:val="Default"/>
    <w:uiPriority w:val="99"/>
    <w:qFormat/>
    <w:rsid w:val="002B5516"/>
    <w:pPr>
      <w:spacing w:line="468" w:lineRule="atLeast"/>
    </w:pPr>
    <w:rPr>
      <w:rFonts w:cstheme="minorBidi"/>
      <w:color w:val="auto"/>
    </w:rPr>
  </w:style>
  <w:style w:type="character" w:customStyle="1" w:styleId="Char">
    <w:name w:val="批注文字 Char"/>
    <w:basedOn w:val="a0"/>
    <w:link w:val="a3"/>
    <w:uiPriority w:val="99"/>
    <w:semiHidden/>
    <w:qFormat/>
    <w:rsid w:val="002B5516"/>
  </w:style>
  <w:style w:type="character" w:customStyle="1" w:styleId="Char3">
    <w:name w:val="批注主题 Char"/>
    <w:basedOn w:val="Char"/>
    <w:link w:val="a7"/>
    <w:uiPriority w:val="99"/>
    <w:semiHidden/>
    <w:qFormat/>
    <w:rsid w:val="002B5516"/>
    <w:rPr>
      <w:b/>
      <w:bCs/>
    </w:rPr>
  </w:style>
  <w:style w:type="character" w:customStyle="1" w:styleId="Char0">
    <w:name w:val="批注框文本 Char"/>
    <w:basedOn w:val="a0"/>
    <w:link w:val="a4"/>
    <w:uiPriority w:val="99"/>
    <w:semiHidden/>
    <w:qFormat/>
    <w:rsid w:val="002B5516"/>
    <w:rPr>
      <w:sz w:val="18"/>
      <w:szCs w:val="18"/>
    </w:rPr>
  </w:style>
  <w:style w:type="character" w:customStyle="1" w:styleId="font31">
    <w:name w:val="font31"/>
    <w:basedOn w:val="a0"/>
    <w:qFormat/>
    <w:rsid w:val="002B5516"/>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7C399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9680682">
      <w:bodyDiv w:val="1"/>
      <w:marLeft w:val="0"/>
      <w:marRight w:val="0"/>
      <w:marTop w:val="0"/>
      <w:marBottom w:val="0"/>
      <w:divBdr>
        <w:top w:val="none" w:sz="0" w:space="0" w:color="auto"/>
        <w:left w:val="none" w:sz="0" w:space="0" w:color="auto"/>
        <w:bottom w:val="none" w:sz="0" w:space="0" w:color="auto"/>
        <w:right w:val="none" w:sz="0" w:space="0" w:color="auto"/>
      </w:divBdr>
    </w:div>
    <w:div w:id="266892568">
      <w:bodyDiv w:val="1"/>
      <w:marLeft w:val="0"/>
      <w:marRight w:val="0"/>
      <w:marTop w:val="0"/>
      <w:marBottom w:val="0"/>
      <w:divBdr>
        <w:top w:val="none" w:sz="0" w:space="0" w:color="auto"/>
        <w:left w:val="none" w:sz="0" w:space="0" w:color="auto"/>
        <w:bottom w:val="none" w:sz="0" w:space="0" w:color="auto"/>
        <w:right w:val="none" w:sz="0" w:space="0" w:color="auto"/>
      </w:divBdr>
    </w:div>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444664541">
      <w:bodyDiv w:val="1"/>
      <w:marLeft w:val="0"/>
      <w:marRight w:val="0"/>
      <w:marTop w:val="0"/>
      <w:marBottom w:val="0"/>
      <w:divBdr>
        <w:top w:val="none" w:sz="0" w:space="0" w:color="auto"/>
        <w:left w:val="none" w:sz="0" w:space="0" w:color="auto"/>
        <w:bottom w:val="none" w:sz="0" w:space="0" w:color="auto"/>
        <w:right w:val="none" w:sz="0" w:space="0" w:color="auto"/>
      </w:divBdr>
    </w:div>
    <w:div w:id="592209540">
      <w:bodyDiv w:val="1"/>
      <w:marLeft w:val="0"/>
      <w:marRight w:val="0"/>
      <w:marTop w:val="0"/>
      <w:marBottom w:val="0"/>
      <w:divBdr>
        <w:top w:val="none" w:sz="0" w:space="0" w:color="auto"/>
        <w:left w:val="none" w:sz="0" w:space="0" w:color="auto"/>
        <w:bottom w:val="none" w:sz="0" w:space="0" w:color="auto"/>
        <w:right w:val="none" w:sz="0" w:space="0" w:color="auto"/>
      </w:divBdr>
    </w:div>
    <w:div w:id="741295945">
      <w:bodyDiv w:val="1"/>
      <w:marLeft w:val="0"/>
      <w:marRight w:val="0"/>
      <w:marTop w:val="0"/>
      <w:marBottom w:val="0"/>
      <w:divBdr>
        <w:top w:val="none" w:sz="0" w:space="0" w:color="auto"/>
        <w:left w:val="none" w:sz="0" w:space="0" w:color="auto"/>
        <w:bottom w:val="none" w:sz="0" w:space="0" w:color="auto"/>
        <w:right w:val="none" w:sz="0" w:space="0" w:color="auto"/>
      </w:divBdr>
    </w:div>
    <w:div w:id="743844871">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11E1-CC5E-4E1E-910C-7617528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8037</Characters>
  <Application>Microsoft Office Word</Application>
  <DocSecurity>4</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cp:lastPrinted>2022-06-20T06:43:00Z</cp:lastPrinted>
  <dcterms:created xsi:type="dcterms:W3CDTF">2022-06-20T16:01:00Z</dcterms:created>
  <dcterms:modified xsi:type="dcterms:W3CDTF">2022-06-20T16:01:00Z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