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EC" w:rsidRDefault="00F17D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rFonts w:ascii="宋体" w:hAnsi="宋体" w:cs="宋体"/>
          <w:b/>
          <w:bCs/>
          <w:color w:val="000000"/>
          <w:kern w:val="36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安信基金管理有限责任公司关于旗下部分开放式</w:t>
      </w:r>
      <w:r w:rsidR="0041533E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基金</w:t>
      </w:r>
      <w:r w:rsidR="007C5291" w:rsidRPr="007C5291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新增</w:t>
      </w:r>
      <w:r w:rsidR="002B2073" w:rsidRPr="002B2073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恒泰证券股份有限公司</w:t>
      </w:r>
      <w:r w:rsidR="007C5291" w:rsidRPr="007C5291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为基金销售服务机构的公告</w:t>
      </w:r>
    </w:p>
    <w:p w:rsidR="00DE30EC" w:rsidRPr="002B2073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</w:pPr>
    </w:p>
    <w:p w:rsidR="00DE30EC" w:rsidRDefault="00E82F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根据安信基金管理有限责任公司</w:t>
      </w:r>
      <w:r w:rsidR="00996DE6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以下简称“本公司”)与</w:t>
      </w:r>
      <w:r w:rsidR="002B2073">
        <w:rPr>
          <w:rFonts w:ascii="宋体" w:hAnsi="宋体" w:cs="宋体" w:hint="eastAsia"/>
          <w:color w:val="000000"/>
          <w:kern w:val="0"/>
          <w:sz w:val="24"/>
          <w:szCs w:val="24"/>
        </w:rPr>
        <w:t>恒泰证券股份有限公司</w:t>
      </w:r>
      <w:r w:rsidR="0041533E">
        <w:rPr>
          <w:rFonts w:ascii="宋体" w:hAnsi="宋体" w:cs="宋体" w:hint="eastAsia"/>
          <w:color w:val="000000"/>
          <w:kern w:val="0"/>
          <w:sz w:val="24"/>
          <w:szCs w:val="24"/>
        </w:rPr>
        <w:t>（以下简称“</w:t>
      </w:r>
      <w:r w:rsidR="002B2073">
        <w:rPr>
          <w:rFonts w:ascii="宋体" w:hAnsi="宋体" w:cs="宋体" w:hint="eastAsia"/>
          <w:color w:val="000000"/>
          <w:kern w:val="0"/>
          <w:sz w:val="24"/>
          <w:szCs w:val="24"/>
        </w:rPr>
        <w:t>恒泰证券</w:t>
      </w:r>
      <w:r w:rsidR="0041533E">
        <w:rPr>
          <w:rFonts w:ascii="宋体" w:hAnsi="宋体" w:cs="宋体" w:hint="eastAsia"/>
          <w:color w:val="000000"/>
          <w:kern w:val="0"/>
          <w:sz w:val="24"/>
          <w:szCs w:val="24"/>
        </w:rPr>
        <w:t>”）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签署的</w:t>
      </w:r>
      <w:r w:rsidR="005D4CE1">
        <w:rPr>
          <w:rFonts w:ascii="宋体" w:hAnsi="宋体" w:cs="宋体" w:hint="eastAsia"/>
          <w:color w:val="000000"/>
          <w:kern w:val="0"/>
          <w:sz w:val="24"/>
          <w:szCs w:val="24"/>
        </w:rPr>
        <w:t>销售</w:t>
      </w:r>
      <w:r w:rsidR="00937722">
        <w:rPr>
          <w:rFonts w:ascii="宋体" w:hAnsi="宋体" w:cs="宋体" w:hint="eastAsia"/>
          <w:color w:val="000000"/>
          <w:kern w:val="0"/>
          <w:sz w:val="24"/>
          <w:szCs w:val="24"/>
        </w:rPr>
        <w:t>服务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协议，本公司决定新增</w:t>
      </w:r>
      <w:r w:rsidR="002B2073">
        <w:rPr>
          <w:rFonts w:ascii="宋体" w:hAnsi="宋体" w:cs="宋体" w:hint="eastAsia"/>
          <w:color w:val="000000"/>
          <w:kern w:val="0"/>
          <w:sz w:val="24"/>
          <w:szCs w:val="24"/>
        </w:rPr>
        <w:t>恒泰证券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为</w:t>
      </w:r>
      <w:r w:rsidR="00F17D87">
        <w:rPr>
          <w:rFonts w:ascii="宋体" w:hAnsi="宋体" w:cs="Calibri" w:hint="eastAsia"/>
          <w:color w:val="000000"/>
          <w:kern w:val="0"/>
          <w:sz w:val="24"/>
          <w:szCs w:val="24"/>
        </w:rPr>
        <w:t>旗下部分开放式</w:t>
      </w:r>
      <w:r w:rsidR="009F0A66">
        <w:rPr>
          <w:rFonts w:ascii="宋体" w:hAnsi="宋体" w:cs="宋体" w:hint="eastAsia"/>
          <w:color w:val="000000"/>
          <w:kern w:val="0"/>
          <w:sz w:val="24"/>
          <w:szCs w:val="24"/>
        </w:rPr>
        <w:t>基金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的销售服务机构。投资者自202</w:t>
      </w:r>
      <w:r w:rsidR="00164506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="002B2073">
        <w:rPr>
          <w:rFonts w:ascii="宋体" w:hAnsi="宋体" w:cs="宋体"/>
          <w:color w:val="000000"/>
          <w:kern w:val="0"/>
          <w:sz w:val="24"/>
          <w:szCs w:val="24"/>
        </w:rPr>
        <w:t>6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2B2073">
        <w:rPr>
          <w:rFonts w:ascii="宋体" w:hAnsi="宋体" w:cs="宋体"/>
          <w:color w:val="000000"/>
          <w:kern w:val="0"/>
          <w:sz w:val="24"/>
          <w:szCs w:val="24"/>
        </w:rPr>
        <w:t>21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日起可在</w:t>
      </w:r>
      <w:r w:rsidR="002B2073">
        <w:rPr>
          <w:rFonts w:ascii="宋体" w:hAnsi="宋体" w:cs="宋体" w:hint="eastAsia"/>
          <w:color w:val="000000"/>
          <w:kern w:val="0"/>
          <w:sz w:val="24"/>
          <w:szCs w:val="24"/>
        </w:rPr>
        <w:t>恒泰证券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办理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上述基金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的开户、申购、赎回、定期定额投资</w:t>
      </w:r>
      <w:r w:rsidR="008A60D1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8A60D1">
        <w:rPr>
          <w:rFonts w:ascii="宋体" w:hAnsi="宋体" w:cs="宋体"/>
          <w:color w:val="000000"/>
          <w:kern w:val="0"/>
          <w:sz w:val="24"/>
          <w:szCs w:val="24"/>
        </w:rPr>
        <w:t>转换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等业务。如上述基金尚未开放、暂停办理对应业务或对其进行限制的，请遵照相关公告执行。</w:t>
      </w:r>
      <w:r w:rsidR="00DE30EC">
        <w:rPr>
          <w:rFonts w:ascii="宋体" w:hAnsi="宋体" w:cs="宋体"/>
          <w:color w:val="000000"/>
          <w:kern w:val="0"/>
          <w:sz w:val="24"/>
          <w:szCs w:val="24"/>
        </w:rPr>
        <w:cr/>
      </w:r>
    </w:p>
    <w:p w:rsidR="006E7EFC" w:rsidRDefault="00DE30EC" w:rsidP="006E7E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一、适用基金：</w:t>
      </w:r>
      <w:r w:rsidR="006E7EFC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tbl>
      <w:tblPr>
        <w:tblW w:w="5449" w:type="pct"/>
        <w:jc w:val="center"/>
        <w:tblInd w:w="0" w:type="dxa"/>
        <w:tblLook w:val="04A0"/>
      </w:tblPr>
      <w:tblGrid>
        <w:gridCol w:w="696"/>
        <w:gridCol w:w="7415"/>
        <w:gridCol w:w="1176"/>
      </w:tblGrid>
      <w:tr w:rsidR="005B1FA6" w:rsidRPr="00D43341" w:rsidTr="005B1FA6">
        <w:trPr>
          <w:trHeight w:val="567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A6" w:rsidRPr="00D43341" w:rsidRDefault="005B1FA6" w:rsidP="005B1FA6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8"/>
              </w:rPr>
            </w:pPr>
            <w:r w:rsidRPr="005B1FA6">
              <w:rPr>
                <w:rFonts w:ascii="宋体" w:hAnsi="宋体" w:cs="Calibri" w:hint="eastAsia"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3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A6" w:rsidRPr="00D43341" w:rsidRDefault="005B1FA6" w:rsidP="005B1FA6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8"/>
              </w:rPr>
            </w:pPr>
            <w:r w:rsidRPr="005B1FA6">
              <w:rPr>
                <w:rFonts w:ascii="宋体" w:hAnsi="宋体" w:cs="Calibri" w:hint="eastAsia"/>
                <w:color w:val="000000"/>
                <w:sz w:val="24"/>
                <w:szCs w:val="28"/>
              </w:rPr>
              <w:t>基金名称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A6" w:rsidRPr="00D43341" w:rsidRDefault="005B1FA6" w:rsidP="005B1FA6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 w:val="24"/>
                <w:szCs w:val="28"/>
              </w:rPr>
            </w:pPr>
            <w:r w:rsidRPr="005B1FA6">
              <w:rPr>
                <w:rFonts w:ascii="宋体" w:hAnsi="宋体" w:cs="Calibri" w:hint="eastAsia"/>
                <w:color w:val="000000"/>
                <w:sz w:val="24"/>
                <w:szCs w:val="28"/>
              </w:rPr>
              <w:t>基金代码</w:t>
            </w:r>
          </w:p>
        </w:tc>
      </w:tr>
      <w:tr w:rsidR="002B2073" w:rsidRPr="00D43341" w:rsidTr="005C708C">
        <w:trPr>
          <w:trHeight w:val="567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2B2073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1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安信策略精选灵活配置混合型证券投资基金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750001</w:t>
            </w:r>
          </w:p>
        </w:tc>
      </w:tr>
      <w:tr w:rsidR="002B2073" w:rsidRPr="00D43341" w:rsidTr="005C708C">
        <w:trPr>
          <w:trHeight w:val="567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2B2073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2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安信价值精选股票型证券投资基金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000577</w:t>
            </w:r>
          </w:p>
        </w:tc>
      </w:tr>
      <w:tr w:rsidR="002B2073" w:rsidRPr="00D43341" w:rsidTr="005C708C">
        <w:trPr>
          <w:trHeight w:val="567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2B2073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安信优势增长灵活配置混合型证券投资基金A类份额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001287</w:t>
            </w:r>
          </w:p>
        </w:tc>
      </w:tr>
      <w:tr w:rsidR="002B2073" w:rsidRPr="00D43341" w:rsidTr="005C708C">
        <w:trPr>
          <w:trHeight w:val="567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2B2073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4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安信优势增长灵活配置混合型证券投资基金C类份额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002036</w:t>
            </w:r>
          </w:p>
        </w:tc>
      </w:tr>
      <w:tr w:rsidR="002B2073" w:rsidRPr="00D43341" w:rsidTr="005C708C">
        <w:trPr>
          <w:trHeight w:val="567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2B2073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5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安信稳健增值灵活配置混合型证券投资基金C类份额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001338</w:t>
            </w:r>
          </w:p>
        </w:tc>
      </w:tr>
      <w:tr w:rsidR="002B2073" w:rsidRPr="00D43341" w:rsidTr="005C708C">
        <w:trPr>
          <w:trHeight w:val="567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2B2073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6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安信稳健增值灵活配置混合型证券投资基金A类份额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001316</w:t>
            </w:r>
          </w:p>
        </w:tc>
      </w:tr>
      <w:tr w:rsidR="002B2073" w:rsidRPr="00D43341" w:rsidTr="005C708C">
        <w:trPr>
          <w:trHeight w:val="567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2B2073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7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安信新常态沪港深精选股票型证券投资基金A类份额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001583</w:t>
            </w:r>
          </w:p>
        </w:tc>
      </w:tr>
      <w:tr w:rsidR="002B2073" w:rsidRPr="00D43341" w:rsidTr="005C708C">
        <w:trPr>
          <w:trHeight w:val="567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2B2073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8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安信新常态沪港深精选股票型证券投资基金C类份额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011726</w:t>
            </w:r>
          </w:p>
        </w:tc>
      </w:tr>
      <w:tr w:rsidR="002B2073" w:rsidRPr="00D43341" w:rsidTr="005C708C">
        <w:trPr>
          <w:trHeight w:val="567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2B2073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9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安信新回报灵活配置混合型证券投资基金C类份额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002771</w:t>
            </w:r>
          </w:p>
        </w:tc>
      </w:tr>
      <w:tr w:rsidR="002B2073" w:rsidRPr="00D43341" w:rsidTr="005C708C">
        <w:trPr>
          <w:trHeight w:val="567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2B2073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10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安信新回报灵活配置混合型证券投资基金A类份额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002770</w:t>
            </w:r>
          </w:p>
        </w:tc>
      </w:tr>
      <w:tr w:rsidR="002B2073" w:rsidRPr="00D43341" w:rsidTr="005C708C">
        <w:trPr>
          <w:trHeight w:val="567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2B2073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11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安信量化精选沪深300指数增强型证券投资基金A类份额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003957</w:t>
            </w:r>
          </w:p>
        </w:tc>
      </w:tr>
      <w:tr w:rsidR="002B2073" w:rsidRPr="00D43341" w:rsidTr="005C708C">
        <w:trPr>
          <w:trHeight w:val="567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2B2073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12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安信量化精选沪深300指数增强型证券投资基金C类份额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003958</w:t>
            </w:r>
          </w:p>
        </w:tc>
      </w:tr>
      <w:tr w:rsidR="002B2073" w:rsidRPr="00D43341" w:rsidTr="005C708C">
        <w:trPr>
          <w:trHeight w:val="567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2B2073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13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安信中证500指数增强型证券投资基金C类份额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005966</w:t>
            </w:r>
          </w:p>
        </w:tc>
      </w:tr>
      <w:tr w:rsidR="002B2073" w:rsidRPr="00D43341" w:rsidTr="005C708C">
        <w:trPr>
          <w:trHeight w:val="567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2B2073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14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安信中证500指数增强型证券投资基金A类份额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005965</w:t>
            </w:r>
          </w:p>
        </w:tc>
      </w:tr>
      <w:tr w:rsidR="002B2073" w:rsidRPr="00D43341" w:rsidTr="005C708C">
        <w:trPr>
          <w:trHeight w:val="567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2B2073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lastRenderedPageBreak/>
              <w:t>15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安信民稳增长混合型证券投资基金A类份额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008809</w:t>
            </w:r>
          </w:p>
        </w:tc>
      </w:tr>
      <w:tr w:rsidR="002B2073" w:rsidRPr="00D43341" w:rsidTr="005C708C">
        <w:trPr>
          <w:trHeight w:val="567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2B2073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16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安信民稳增长混合型证券投资基金C类份额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008810</w:t>
            </w:r>
          </w:p>
        </w:tc>
      </w:tr>
      <w:tr w:rsidR="002B2073" w:rsidRPr="00D43341" w:rsidTr="005C708C">
        <w:trPr>
          <w:trHeight w:val="567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2B2073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17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安信医药健康主题股票型发起式证券投资基金C类份额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010710</w:t>
            </w:r>
          </w:p>
        </w:tc>
      </w:tr>
      <w:tr w:rsidR="002B2073" w:rsidRPr="00D43341" w:rsidTr="005C708C">
        <w:trPr>
          <w:trHeight w:val="567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2B2073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18</w:t>
            </w:r>
          </w:p>
        </w:tc>
        <w:tc>
          <w:tcPr>
            <w:tcW w:w="3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安信医药健康主题股票型发起式证券投资基金A类份额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73" w:rsidRPr="005C708C" w:rsidRDefault="002B2073" w:rsidP="002B2073">
            <w:pPr>
              <w:widowControl/>
              <w:jc w:val="center"/>
              <w:rPr>
                <w:rFonts w:ascii="宋体" w:hAnsi="宋体" w:cs="Calibri" w:hint="eastAsia"/>
                <w:color w:val="000000"/>
                <w:sz w:val="24"/>
                <w:szCs w:val="28"/>
              </w:rPr>
            </w:pPr>
            <w:r w:rsidRPr="002B2073">
              <w:rPr>
                <w:rFonts w:ascii="宋体" w:hAnsi="宋体" w:cs="Calibri" w:hint="eastAsia"/>
                <w:color w:val="000000"/>
                <w:sz w:val="24"/>
                <w:szCs w:val="28"/>
              </w:rPr>
              <w:t>010709</w:t>
            </w:r>
          </w:p>
        </w:tc>
      </w:tr>
    </w:tbl>
    <w:p w:rsidR="00095382" w:rsidRPr="00C84685" w:rsidRDefault="00095382" w:rsidP="007655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ascii="宋体" w:hAnsi="宋体" w:cs="Calibri" w:hint="eastAsia"/>
          <w:color w:val="000000"/>
          <w:kern w:val="0"/>
          <w:sz w:val="24"/>
          <w:szCs w:val="24"/>
        </w:rPr>
        <w:t>二、</w:t>
      </w:r>
      <w:r>
        <w:rPr>
          <w:rFonts w:ascii="宋体" w:hAnsi="宋体" w:cs="Calibri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重要提示</w:t>
      </w:r>
    </w:p>
    <w:p w:rsidR="00E82FF2" w:rsidRDefault="00E82FF2" w:rsidP="00E82F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1.投资者在</w:t>
      </w:r>
      <w:r w:rsidR="002B2073">
        <w:rPr>
          <w:rFonts w:ascii="宋体" w:hAnsi="宋体" w:cs="宋体" w:hint="eastAsia"/>
          <w:color w:val="000000"/>
          <w:kern w:val="0"/>
          <w:sz w:val="24"/>
          <w:szCs w:val="24"/>
        </w:rPr>
        <w:t>恒泰证券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办理上述基金投资业务，具体办理规则及程序请遵循</w:t>
      </w:r>
      <w:r w:rsidR="002B2073">
        <w:rPr>
          <w:rFonts w:ascii="宋体" w:hAnsi="宋体" w:cs="宋体" w:hint="eastAsia"/>
          <w:color w:val="000000"/>
          <w:kern w:val="0"/>
          <w:sz w:val="24"/>
          <w:szCs w:val="24"/>
        </w:rPr>
        <w:t>恒泰证券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的规定。上述基金可参与</w:t>
      </w:r>
      <w:r w:rsidR="002B2073">
        <w:rPr>
          <w:rFonts w:ascii="宋体" w:hAnsi="宋体" w:cs="宋体" w:hint="eastAsia"/>
          <w:color w:val="000000"/>
          <w:kern w:val="0"/>
          <w:sz w:val="24"/>
          <w:szCs w:val="24"/>
        </w:rPr>
        <w:t>恒泰证券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开展的费率优惠活动，届时请以</w:t>
      </w:r>
      <w:r w:rsidR="002B2073">
        <w:rPr>
          <w:rFonts w:ascii="宋体" w:hAnsi="宋体" w:cs="宋体" w:hint="eastAsia"/>
          <w:color w:val="000000"/>
          <w:kern w:val="0"/>
          <w:sz w:val="24"/>
          <w:szCs w:val="24"/>
        </w:rPr>
        <w:t>恒泰证券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公告为准，本公司不再另行公告。</w:t>
      </w:r>
    </w:p>
    <w:p w:rsidR="00E82FF2" w:rsidRDefault="00E82FF2" w:rsidP="00E82F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2.投资者欲了解上述基金产品的详细情况，请仔细阅读刊登于本公司网站（www.essencefund.com）的相关基金《基金合同》、《招募说明书》等法律文件及相关业务公告。</w:t>
      </w:r>
    </w:p>
    <w:p w:rsidR="00DE30EC" w:rsidRPr="00E82FF2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Calibri" w:hint="eastAsia"/>
          <w:color w:val="000000"/>
          <w:kern w:val="0"/>
          <w:sz w:val="24"/>
          <w:szCs w:val="24"/>
        </w:rPr>
      </w:pP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1E1E1E"/>
          <w:kern w:val="0"/>
          <w:sz w:val="24"/>
          <w:szCs w:val="24"/>
        </w:rPr>
        <w:t>三、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投资者可通过以下渠道咨询详情：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1、安信基金管理有限责任公司</w:t>
      </w:r>
    </w:p>
    <w:p w:rsidR="00B84A0C" w:rsidRDefault="00B84A0C" w:rsidP="00B84A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B84A0C">
        <w:rPr>
          <w:rFonts w:ascii="宋体" w:hAnsi="宋体" w:cs="宋体" w:hint="eastAsia"/>
          <w:color w:val="000000"/>
          <w:kern w:val="0"/>
          <w:sz w:val="24"/>
          <w:szCs w:val="24"/>
        </w:rPr>
        <w:t>住所</w:t>
      </w:r>
      <w:r w:rsidRPr="00B84A0C">
        <w:rPr>
          <w:rFonts w:ascii="宋体" w:hAnsi="宋体" w:cs="宋体"/>
          <w:color w:val="000000"/>
          <w:kern w:val="0"/>
          <w:sz w:val="24"/>
          <w:szCs w:val="24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广东省深圳市福田区莲花街道益田路6009号新世界商务中心36楼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客户服务电话：4008-088-088</w:t>
      </w:r>
    </w:p>
    <w:p w:rsidR="00E27778" w:rsidRDefault="00DE30EC" w:rsidP="007C4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网站：</w:t>
      </w:r>
      <w:hyperlink r:id="rId6" w:history="1">
        <w:r>
          <w:rPr>
            <w:rStyle w:val="a6"/>
            <w:rFonts w:ascii="宋体" w:hAnsi="宋体" w:cs="宋体" w:hint="eastAsia"/>
            <w:color w:val="auto"/>
            <w:kern w:val="0"/>
            <w:sz w:val="24"/>
            <w:szCs w:val="24"/>
            <w:u w:val="none"/>
          </w:rPr>
          <w:t>www.essencefund.com</w:t>
        </w:r>
      </w:hyperlink>
    </w:p>
    <w:p w:rsidR="003E7A40" w:rsidRPr="003E7A40" w:rsidRDefault="00B84A0C" w:rsidP="003E7A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2、</w:t>
      </w:r>
      <w:r w:rsidR="002B2073">
        <w:rPr>
          <w:rFonts w:ascii="宋体" w:hAnsi="宋体" w:cs="宋体" w:hint="eastAsia"/>
          <w:color w:val="000000"/>
          <w:kern w:val="0"/>
          <w:sz w:val="24"/>
          <w:szCs w:val="24"/>
        </w:rPr>
        <w:t>恒泰证券股份有限公司</w:t>
      </w:r>
    </w:p>
    <w:p w:rsidR="00337520" w:rsidRPr="00337520" w:rsidRDefault="00337520" w:rsidP="003375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337520">
        <w:rPr>
          <w:rFonts w:ascii="宋体" w:hAnsi="宋体" w:cs="宋体" w:hint="eastAsia"/>
          <w:color w:val="000000"/>
          <w:kern w:val="0"/>
          <w:sz w:val="24"/>
          <w:szCs w:val="24"/>
        </w:rPr>
        <w:t>住所：</w:t>
      </w:r>
      <w:r w:rsidR="002B2073" w:rsidRPr="002B2073">
        <w:rPr>
          <w:rFonts w:ascii="宋体" w:hAnsi="宋体" w:cs="宋体" w:hint="eastAsia"/>
          <w:color w:val="000000"/>
          <w:kern w:val="0"/>
          <w:sz w:val="24"/>
          <w:szCs w:val="24"/>
        </w:rPr>
        <w:t>内蒙古呼和浩特市新城区海拉尔东街满世尚都办公商业综合楼</w:t>
      </w:r>
    </w:p>
    <w:p w:rsidR="00337520" w:rsidRPr="0076553E" w:rsidRDefault="00337520" w:rsidP="003375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76553E">
        <w:rPr>
          <w:rFonts w:ascii="宋体" w:hAnsi="宋体" w:cs="宋体" w:hint="eastAsia"/>
          <w:color w:val="000000"/>
          <w:kern w:val="0"/>
          <w:sz w:val="24"/>
          <w:szCs w:val="24"/>
        </w:rPr>
        <w:t>客户服务电话：</w:t>
      </w:r>
      <w:r w:rsidR="002B2073" w:rsidRPr="002B2073">
        <w:rPr>
          <w:rFonts w:ascii="宋体" w:hAnsi="宋体" w:cs="宋体"/>
          <w:color w:val="000000"/>
          <w:kern w:val="0"/>
          <w:sz w:val="24"/>
          <w:szCs w:val="24"/>
        </w:rPr>
        <w:t>956088</w:t>
      </w:r>
    </w:p>
    <w:p w:rsidR="003E7A40" w:rsidRDefault="00337520" w:rsidP="003375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76553E">
        <w:rPr>
          <w:rFonts w:ascii="宋体" w:hAnsi="宋体" w:cs="宋体" w:hint="eastAsia"/>
          <w:color w:val="000000"/>
          <w:kern w:val="0"/>
          <w:sz w:val="24"/>
          <w:szCs w:val="24"/>
        </w:rPr>
        <w:t>网址：</w:t>
      </w:r>
      <w:r w:rsidR="002B2073" w:rsidRPr="002B2073">
        <w:rPr>
          <w:rFonts w:ascii="宋体" w:hAnsi="宋体" w:cs="宋体"/>
          <w:color w:val="000000"/>
          <w:kern w:val="0"/>
          <w:sz w:val="24"/>
          <w:szCs w:val="24"/>
        </w:rPr>
        <w:t>www.cnht.com.cn</w:t>
      </w:r>
    </w:p>
    <w:p w:rsidR="00337520" w:rsidRPr="002E0E18" w:rsidRDefault="00337520" w:rsidP="003375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风险提示：本公司承诺以诚实信用、勤勉尽责的原则管理和运用基金资产，但不保证基金一定盈利，也不保证最低收益。</w:t>
      </w:r>
      <w:r w:rsidR="008875CE" w:rsidRPr="008B2348">
        <w:rPr>
          <w:rFonts w:ascii="宋体" w:hAnsi="宋体" w:cs="宋体" w:hint="eastAsia"/>
          <w:color w:val="000000"/>
          <w:kern w:val="0"/>
          <w:sz w:val="24"/>
          <w:szCs w:val="24"/>
        </w:rPr>
        <w:t>定期定额投资是引导投资人进行长期投资、平均投资成本的一种投资方式。但是定期定额投资并不能规避基金投资所固有的风险，不能保证投资人获得收益，也不是替代储蓄的等效理财方式。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基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金投资有风险，敬请投资人认真阅读基金的相关法律文件，并选择适合自身风险承受能力的投资品种进行投资。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特此公告。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安信</w:t>
      </w:r>
      <w:r>
        <w:rPr>
          <w:rFonts w:ascii="宋体" w:hAnsi="宋体" w:cs="宋体"/>
          <w:color w:val="000000"/>
          <w:kern w:val="0"/>
          <w:sz w:val="24"/>
          <w:szCs w:val="24"/>
        </w:rPr>
        <w:t>基金管理有限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责任</w:t>
      </w:r>
      <w:r>
        <w:rPr>
          <w:rFonts w:ascii="宋体" w:hAnsi="宋体" w:cs="宋体"/>
          <w:color w:val="000000"/>
          <w:kern w:val="0"/>
          <w:sz w:val="24"/>
          <w:szCs w:val="24"/>
        </w:rPr>
        <w:t>公司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</w:t>
      </w:r>
      <w:r w:rsidR="00D35F78">
        <w:rPr>
          <w:rFonts w:ascii="宋体" w:hAnsi="宋体" w:cs="宋体"/>
          <w:color w:val="000000"/>
          <w:kern w:val="0"/>
          <w:sz w:val="24"/>
          <w:szCs w:val="24"/>
        </w:rPr>
        <w:t>202</w:t>
      </w:r>
      <w:r w:rsidR="00164506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="00D35F78">
        <w:rPr>
          <w:rFonts w:ascii="宋体" w:hAnsi="宋体" w:cs="宋体"/>
          <w:color w:val="000000"/>
          <w:kern w:val="0"/>
          <w:sz w:val="24"/>
          <w:szCs w:val="24"/>
        </w:rPr>
        <w:t>年</w:t>
      </w:r>
      <w:r w:rsidR="002B2073">
        <w:rPr>
          <w:rFonts w:ascii="宋体" w:hAnsi="宋体" w:cs="宋体"/>
          <w:color w:val="000000"/>
          <w:kern w:val="0"/>
          <w:sz w:val="24"/>
          <w:szCs w:val="24"/>
        </w:rPr>
        <w:t>6</w:t>
      </w:r>
      <w:r>
        <w:rPr>
          <w:rFonts w:ascii="宋体" w:hAnsi="宋体" w:cs="宋体"/>
          <w:color w:val="000000"/>
          <w:kern w:val="0"/>
          <w:sz w:val="24"/>
          <w:szCs w:val="24"/>
        </w:rPr>
        <w:t>月</w:t>
      </w:r>
      <w:r w:rsidR="002B2073">
        <w:rPr>
          <w:rFonts w:ascii="宋体" w:hAnsi="宋体" w:cs="宋体"/>
          <w:color w:val="000000"/>
          <w:kern w:val="0"/>
          <w:sz w:val="24"/>
          <w:szCs w:val="24"/>
        </w:rPr>
        <w:t>21</w:t>
      </w:r>
      <w:r>
        <w:rPr>
          <w:rFonts w:ascii="宋体" w:hAnsi="宋体" w:cs="宋体"/>
          <w:color w:val="000000"/>
          <w:kern w:val="0"/>
          <w:sz w:val="24"/>
          <w:szCs w:val="24"/>
        </w:rPr>
        <w:t>日</w:t>
      </w:r>
    </w:p>
    <w:sectPr w:rsidR="00DE30E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2F0" w:rsidRDefault="001512F0" w:rsidP="006B7C74">
      <w:r>
        <w:separator/>
      </w:r>
    </w:p>
  </w:endnote>
  <w:endnote w:type="continuationSeparator" w:id="0">
    <w:p w:rsidR="001512F0" w:rsidRDefault="001512F0" w:rsidP="006B7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2F0" w:rsidRDefault="001512F0" w:rsidP="006B7C74">
      <w:r>
        <w:separator/>
      </w:r>
    </w:p>
  </w:footnote>
  <w:footnote w:type="continuationSeparator" w:id="0">
    <w:p w:rsidR="001512F0" w:rsidRDefault="001512F0" w:rsidP="006B7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B63"/>
    <w:rsid w:val="0000067F"/>
    <w:rsid w:val="00000B69"/>
    <w:rsid w:val="00007694"/>
    <w:rsid w:val="00021711"/>
    <w:rsid w:val="00033233"/>
    <w:rsid w:val="00041A92"/>
    <w:rsid w:val="00042B8A"/>
    <w:rsid w:val="00044729"/>
    <w:rsid w:val="000516B6"/>
    <w:rsid w:val="00055227"/>
    <w:rsid w:val="00055FF8"/>
    <w:rsid w:val="00056D27"/>
    <w:rsid w:val="0006040A"/>
    <w:rsid w:val="000616FD"/>
    <w:rsid w:val="00065DD1"/>
    <w:rsid w:val="00070748"/>
    <w:rsid w:val="000716A1"/>
    <w:rsid w:val="000747CE"/>
    <w:rsid w:val="000761CE"/>
    <w:rsid w:val="00095382"/>
    <w:rsid w:val="00095539"/>
    <w:rsid w:val="000A022F"/>
    <w:rsid w:val="000A1818"/>
    <w:rsid w:val="000A6FE5"/>
    <w:rsid w:val="000B21D2"/>
    <w:rsid w:val="000B56E4"/>
    <w:rsid w:val="000D4293"/>
    <w:rsid w:val="000D5292"/>
    <w:rsid w:val="000D5316"/>
    <w:rsid w:val="000F7C74"/>
    <w:rsid w:val="001027BA"/>
    <w:rsid w:val="00103B2E"/>
    <w:rsid w:val="00131595"/>
    <w:rsid w:val="001367EA"/>
    <w:rsid w:val="00150D1F"/>
    <w:rsid w:val="001512F0"/>
    <w:rsid w:val="001548A3"/>
    <w:rsid w:val="0016075D"/>
    <w:rsid w:val="00161064"/>
    <w:rsid w:val="001644CE"/>
    <w:rsid w:val="00164506"/>
    <w:rsid w:val="00166058"/>
    <w:rsid w:val="00176295"/>
    <w:rsid w:val="00177005"/>
    <w:rsid w:val="00183C61"/>
    <w:rsid w:val="0018785C"/>
    <w:rsid w:val="00197343"/>
    <w:rsid w:val="001A1CE3"/>
    <w:rsid w:val="001A3C5F"/>
    <w:rsid w:val="001A466B"/>
    <w:rsid w:val="001A4EC2"/>
    <w:rsid w:val="001A56B1"/>
    <w:rsid w:val="001A6AC5"/>
    <w:rsid w:val="001A6CCC"/>
    <w:rsid w:val="001A7D68"/>
    <w:rsid w:val="001B47EA"/>
    <w:rsid w:val="001C0A6C"/>
    <w:rsid w:val="001E6132"/>
    <w:rsid w:val="001E7F86"/>
    <w:rsid w:val="001F0985"/>
    <w:rsid w:val="001F4358"/>
    <w:rsid w:val="001F5BA2"/>
    <w:rsid w:val="002002E7"/>
    <w:rsid w:val="00202026"/>
    <w:rsid w:val="00214886"/>
    <w:rsid w:val="00220850"/>
    <w:rsid w:val="00220AA6"/>
    <w:rsid w:val="0022238F"/>
    <w:rsid w:val="00223A06"/>
    <w:rsid w:val="0022476A"/>
    <w:rsid w:val="00227A24"/>
    <w:rsid w:val="00237E1D"/>
    <w:rsid w:val="00240FC4"/>
    <w:rsid w:val="00241F4F"/>
    <w:rsid w:val="00250104"/>
    <w:rsid w:val="002601DF"/>
    <w:rsid w:val="002632F2"/>
    <w:rsid w:val="00270888"/>
    <w:rsid w:val="00271962"/>
    <w:rsid w:val="00272E70"/>
    <w:rsid w:val="0027672C"/>
    <w:rsid w:val="002801AD"/>
    <w:rsid w:val="0028088F"/>
    <w:rsid w:val="00282A8C"/>
    <w:rsid w:val="0028531D"/>
    <w:rsid w:val="00285EF7"/>
    <w:rsid w:val="00290437"/>
    <w:rsid w:val="002929F0"/>
    <w:rsid w:val="002953F1"/>
    <w:rsid w:val="002B2073"/>
    <w:rsid w:val="002B4018"/>
    <w:rsid w:val="002C154B"/>
    <w:rsid w:val="002C2992"/>
    <w:rsid w:val="002C3F9F"/>
    <w:rsid w:val="002C6322"/>
    <w:rsid w:val="002D5DD2"/>
    <w:rsid w:val="002E021C"/>
    <w:rsid w:val="002E0E18"/>
    <w:rsid w:val="002E28BB"/>
    <w:rsid w:val="002E5B10"/>
    <w:rsid w:val="002F0873"/>
    <w:rsid w:val="002F31F8"/>
    <w:rsid w:val="00300408"/>
    <w:rsid w:val="00301253"/>
    <w:rsid w:val="00307000"/>
    <w:rsid w:val="003369F1"/>
    <w:rsid w:val="00336CF9"/>
    <w:rsid w:val="00337520"/>
    <w:rsid w:val="00340636"/>
    <w:rsid w:val="003467B2"/>
    <w:rsid w:val="00351B84"/>
    <w:rsid w:val="00355BD6"/>
    <w:rsid w:val="0035753A"/>
    <w:rsid w:val="003612F4"/>
    <w:rsid w:val="00365F09"/>
    <w:rsid w:val="003721E0"/>
    <w:rsid w:val="00382DD8"/>
    <w:rsid w:val="00384BD4"/>
    <w:rsid w:val="003871ED"/>
    <w:rsid w:val="00393463"/>
    <w:rsid w:val="003936EC"/>
    <w:rsid w:val="003A785D"/>
    <w:rsid w:val="003B0E10"/>
    <w:rsid w:val="003B3A79"/>
    <w:rsid w:val="003B5D92"/>
    <w:rsid w:val="003C3448"/>
    <w:rsid w:val="003C4100"/>
    <w:rsid w:val="003D04FA"/>
    <w:rsid w:val="003E544D"/>
    <w:rsid w:val="003E5E74"/>
    <w:rsid w:val="003E726F"/>
    <w:rsid w:val="003E7A40"/>
    <w:rsid w:val="003F037B"/>
    <w:rsid w:val="003F252C"/>
    <w:rsid w:val="003F3F80"/>
    <w:rsid w:val="003F6A9C"/>
    <w:rsid w:val="0041533E"/>
    <w:rsid w:val="00434169"/>
    <w:rsid w:val="00436D7C"/>
    <w:rsid w:val="004449E3"/>
    <w:rsid w:val="00473854"/>
    <w:rsid w:val="00474749"/>
    <w:rsid w:val="00475494"/>
    <w:rsid w:val="00476B7F"/>
    <w:rsid w:val="004810D2"/>
    <w:rsid w:val="0048438E"/>
    <w:rsid w:val="0049495E"/>
    <w:rsid w:val="00496B78"/>
    <w:rsid w:val="004A17AB"/>
    <w:rsid w:val="004A2946"/>
    <w:rsid w:val="004B48D4"/>
    <w:rsid w:val="004D3143"/>
    <w:rsid w:val="004D3F82"/>
    <w:rsid w:val="004D40E8"/>
    <w:rsid w:val="004D5198"/>
    <w:rsid w:val="004E0496"/>
    <w:rsid w:val="004F0CAD"/>
    <w:rsid w:val="004F1986"/>
    <w:rsid w:val="004F3854"/>
    <w:rsid w:val="00501F7A"/>
    <w:rsid w:val="0050754E"/>
    <w:rsid w:val="00516888"/>
    <w:rsid w:val="00522214"/>
    <w:rsid w:val="00523137"/>
    <w:rsid w:val="00527752"/>
    <w:rsid w:val="005320CC"/>
    <w:rsid w:val="0055222F"/>
    <w:rsid w:val="00554C8F"/>
    <w:rsid w:val="005565E8"/>
    <w:rsid w:val="0055738A"/>
    <w:rsid w:val="00563990"/>
    <w:rsid w:val="00573A47"/>
    <w:rsid w:val="00580980"/>
    <w:rsid w:val="00583E99"/>
    <w:rsid w:val="00584000"/>
    <w:rsid w:val="00585234"/>
    <w:rsid w:val="005961F2"/>
    <w:rsid w:val="005A2D3B"/>
    <w:rsid w:val="005A4F64"/>
    <w:rsid w:val="005B1FA6"/>
    <w:rsid w:val="005B586F"/>
    <w:rsid w:val="005C708C"/>
    <w:rsid w:val="005D4CE1"/>
    <w:rsid w:val="005E0FAC"/>
    <w:rsid w:val="005E28FE"/>
    <w:rsid w:val="005E7AD7"/>
    <w:rsid w:val="005F0A08"/>
    <w:rsid w:val="005F6E28"/>
    <w:rsid w:val="006008D1"/>
    <w:rsid w:val="00620844"/>
    <w:rsid w:val="0062209B"/>
    <w:rsid w:val="00623EDB"/>
    <w:rsid w:val="006263F3"/>
    <w:rsid w:val="00636B39"/>
    <w:rsid w:val="00636F72"/>
    <w:rsid w:val="00640214"/>
    <w:rsid w:val="00640918"/>
    <w:rsid w:val="0066477B"/>
    <w:rsid w:val="006658E4"/>
    <w:rsid w:val="00677189"/>
    <w:rsid w:val="00677644"/>
    <w:rsid w:val="006804A8"/>
    <w:rsid w:val="00684922"/>
    <w:rsid w:val="00690571"/>
    <w:rsid w:val="00690825"/>
    <w:rsid w:val="0069320C"/>
    <w:rsid w:val="006A758C"/>
    <w:rsid w:val="006A7B2D"/>
    <w:rsid w:val="006B2964"/>
    <w:rsid w:val="006B3091"/>
    <w:rsid w:val="006B6B15"/>
    <w:rsid w:val="006B7C74"/>
    <w:rsid w:val="006C52AE"/>
    <w:rsid w:val="006D0D0F"/>
    <w:rsid w:val="006D31B5"/>
    <w:rsid w:val="006D35ED"/>
    <w:rsid w:val="006D43D4"/>
    <w:rsid w:val="006D4B01"/>
    <w:rsid w:val="006D50B0"/>
    <w:rsid w:val="006E351F"/>
    <w:rsid w:val="006E4FC6"/>
    <w:rsid w:val="006E7DBB"/>
    <w:rsid w:val="006E7EFC"/>
    <w:rsid w:val="006F0DF3"/>
    <w:rsid w:val="006F61B6"/>
    <w:rsid w:val="006F7B63"/>
    <w:rsid w:val="007044F5"/>
    <w:rsid w:val="0071080D"/>
    <w:rsid w:val="00710FF7"/>
    <w:rsid w:val="007229C9"/>
    <w:rsid w:val="00723D92"/>
    <w:rsid w:val="007344B3"/>
    <w:rsid w:val="00740654"/>
    <w:rsid w:val="00752A9A"/>
    <w:rsid w:val="0076442E"/>
    <w:rsid w:val="0076467D"/>
    <w:rsid w:val="0076553E"/>
    <w:rsid w:val="00775D16"/>
    <w:rsid w:val="00777C77"/>
    <w:rsid w:val="0078110E"/>
    <w:rsid w:val="00781CD6"/>
    <w:rsid w:val="007846F0"/>
    <w:rsid w:val="007A4C66"/>
    <w:rsid w:val="007B5132"/>
    <w:rsid w:val="007B575A"/>
    <w:rsid w:val="007C05F3"/>
    <w:rsid w:val="007C1E61"/>
    <w:rsid w:val="007C38AF"/>
    <w:rsid w:val="007C39AB"/>
    <w:rsid w:val="007C3EEC"/>
    <w:rsid w:val="007C4C41"/>
    <w:rsid w:val="007C5291"/>
    <w:rsid w:val="007D0F6D"/>
    <w:rsid w:val="007D6599"/>
    <w:rsid w:val="007D7C36"/>
    <w:rsid w:val="007E73F2"/>
    <w:rsid w:val="0080644F"/>
    <w:rsid w:val="00811708"/>
    <w:rsid w:val="00814B0E"/>
    <w:rsid w:val="0081542F"/>
    <w:rsid w:val="00820BB0"/>
    <w:rsid w:val="00821AA3"/>
    <w:rsid w:val="00822EBD"/>
    <w:rsid w:val="00824AC4"/>
    <w:rsid w:val="00825A30"/>
    <w:rsid w:val="00836FCB"/>
    <w:rsid w:val="008518EC"/>
    <w:rsid w:val="00867219"/>
    <w:rsid w:val="00867ABD"/>
    <w:rsid w:val="00870542"/>
    <w:rsid w:val="008739E8"/>
    <w:rsid w:val="00875745"/>
    <w:rsid w:val="00876619"/>
    <w:rsid w:val="00877E64"/>
    <w:rsid w:val="00881B08"/>
    <w:rsid w:val="00882608"/>
    <w:rsid w:val="008875CE"/>
    <w:rsid w:val="00894E4D"/>
    <w:rsid w:val="008A42E1"/>
    <w:rsid w:val="008A60D1"/>
    <w:rsid w:val="008B438E"/>
    <w:rsid w:val="008C4E0C"/>
    <w:rsid w:val="008D28AE"/>
    <w:rsid w:val="008E0103"/>
    <w:rsid w:val="008E0F28"/>
    <w:rsid w:val="008F1DE0"/>
    <w:rsid w:val="008F43DC"/>
    <w:rsid w:val="008F480A"/>
    <w:rsid w:val="009017E8"/>
    <w:rsid w:val="00901A98"/>
    <w:rsid w:val="0091397D"/>
    <w:rsid w:val="00915708"/>
    <w:rsid w:val="00921F48"/>
    <w:rsid w:val="009255AE"/>
    <w:rsid w:val="00930545"/>
    <w:rsid w:val="00935F19"/>
    <w:rsid w:val="00937722"/>
    <w:rsid w:val="00945207"/>
    <w:rsid w:val="00955EAB"/>
    <w:rsid w:val="00960755"/>
    <w:rsid w:val="009736C5"/>
    <w:rsid w:val="00974C2C"/>
    <w:rsid w:val="00985946"/>
    <w:rsid w:val="009870B7"/>
    <w:rsid w:val="00993E87"/>
    <w:rsid w:val="00996083"/>
    <w:rsid w:val="00996DE6"/>
    <w:rsid w:val="009976BD"/>
    <w:rsid w:val="009A2A8A"/>
    <w:rsid w:val="009A7378"/>
    <w:rsid w:val="009A77A5"/>
    <w:rsid w:val="009B1EBB"/>
    <w:rsid w:val="009C3276"/>
    <w:rsid w:val="009C5955"/>
    <w:rsid w:val="009C5EEB"/>
    <w:rsid w:val="009D5711"/>
    <w:rsid w:val="009D6378"/>
    <w:rsid w:val="009D6B46"/>
    <w:rsid w:val="009E13C7"/>
    <w:rsid w:val="009E40B4"/>
    <w:rsid w:val="009E7BEB"/>
    <w:rsid w:val="009F0A66"/>
    <w:rsid w:val="009F7DBC"/>
    <w:rsid w:val="00A00342"/>
    <w:rsid w:val="00A01CED"/>
    <w:rsid w:val="00A02F7F"/>
    <w:rsid w:val="00A03C2E"/>
    <w:rsid w:val="00A1294B"/>
    <w:rsid w:val="00A13852"/>
    <w:rsid w:val="00A24808"/>
    <w:rsid w:val="00A25AEF"/>
    <w:rsid w:val="00A27D9D"/>
    <w:rsid w:val="00A31F85"/>
    <w:rsid w:val="00A327FE"/>
    <w:rsid w:val="00A435E0"/>
    <w:rsid w:val="00A74994"/>
    <w:rsid w:val="00A875C2"/>
    <w:rsid w:val="00AC1D02"/>
    <w:rsid w:val="00AC25C7"/>
    <w:rsid w:val="00AD0971"/>
    <w:rsid w:val="00AD0BAC"/>
    <w:rsid w:val="00AE1FD4"/>
    <w:rsid w:val="00AE21BD"/>
    <w:rsid w:val="00AF38CF"/>
    <w:rsid w:val="00B16CC3"/>
    <w:rsid w:val="00B22103"/>
    <w:rsid w:val="00B377FC"/>
    <w:rsid w:val="00B5037C"/>
    <w:rsid w:val="00B50964"/>
    <w:rsid w:val="00B606B9"/>
    <w:rsid w:val="00B63E39"/>
    <w:rsid w:val="00B6536E"/>
    <w:rsid w:val="00B6549D"/>
    <w:rsid w:val="00B734F2"/>
    <w:rsid w:val="00B84A0C"/>
    <w:rsid w:val="00B85F5A"/>
    <w:rsid w:val="00B9067D"/>
    <w:rsid w:val="00B963DC"/>
    <w:rsid w:val="00BB081F"/>
    <w:rsid w:val="00BB597D"/>
    <w:rsid w:val="00BC323E"/>
    <w:rsid w:val="00BC4669"/>
    <w:rsid w:val="00BC70C2"/>
    <w:rsid w:val="00BC7DDE"/>
    <w:rsid w:val="00BD31F0"/>
    <w:rsid w:val="00BD6E5E"/>
    <w:rsid w:val="00BE0CEE"/>
    <w:rsid w:val="00BE35A0"/>
    <w:rsid w:val="00C04303"/>
    <w:rsid w:val="00C06B63"/>
    <w:rsid w:val="00C0742E"/>
    <w:rsid w:val="00C10899"/>
    <w:rsid w:val="00C11130"/>
    <w:rsid w:val="00C27F11"/>
    <w:rsid w:val="00C36C69"/>
    <w:rsid w:val="00C40217"/>
    <w:rsid w:val="00C47030"/>
    <w:rsid w:val="00C50E37"/>
    <w:rsid w:val="00C52495"/>
    <w:rsid w:val="00C75DCC"/>
    <w:rsid w:val="00C762FE"/>
    <w:rsid w:val="00C76DD7"/>
    <w:rsid w:val="00C84685"/>
    <w:rsid w:val="00C850A2"/>
    <w:rsid w:val="00C85DA5"/>
    <w:rsid w:val="00CA65E9"/>
    <w:rsid w:val="00CB0756"/>
    <w:rsid w:val="00CB41C9"/>
    <w:rsid w:val="00CB5607"/>
    <w:rsid w:val="00CB7ECE"/>
    <w:rsid w:val="00CC1FC5"/>
    <w:rsid w:val="00CD01EC"/>
    <w:rsid w:val="00CD3BB1"/>
    <w:rsid w:val="00CD62F9"/>
    <w:rsid w:val="00CD731C"/>
    <w:rsid w:val="00CE52CA"/>
    <w:rsid w:val="00CF2DB0"/>
    <w:rsid w:val="00CF5E50"/>
    <w:rsid w:val="00D158D1"/>
    <w:rsid w:val="00D179A9"/>
    <w:rsid w:val="00D214B6"/>
    <w:rsid w:val="00D24961"/>
    <w:rsid w:val="00D31229"/>
    <w:rsid w:val="00D35F78"/>
    <w:rsid w:val="00D43341"/>
    <w:rsid w:val="00D47C59"/>
    <w:rsid w:val="00D5295E"/>
    <w:rsid w:val="00D53690"/>
    <w:rsid w:val="00D64014"/>
    <w:rsid w:val="00D666C3"/>
    <w:rsid w:val="00D67D98"/>
    <w:rsid w:val="00D759EC"/>
    <w:rsid w:val="00DA0472"/>
    <w:rsid w:val="00DC1FA6"/>
    <w:rsid w:val="00DC6AF6"/>
    <w:rsid w:val="00DD2C2E"/>
    <w:rsid w:val="00DD37FD"/>
    <w:rsid w:val="00DD48D7"/>
    <w:rsid w:val="00DD56B1"/>
    <w:rsid w:val="00DD700C"/>
    <w:rsid w:val="00DE0757"/>
    <w:rsid w:val="00DE1218"/>
    <w:rsid w:val="00DE167D"/>
    <w:rsid w:val="00DE30EC"/>
    <w:rsid w:val="00DE491C"/>
    <w:rsid w:val="00DF0200"/>
    <w:rsid w:val="00DF5A0D"/>
    <w:rsid w:val="00E0366E"/>
    <w:rsid w:val="00E03D0B"/>
    <w:rsid w:val="00E04769"/>
    <w:rsid w:val="00E05C69"/>
    <w:rsid w:val="00E07DED"/>
    <w:rsid w:val="00E1144C"/>
    <w:rsid w:val="00E1219D"/>
    <w:rsid w:val="00E12F8D"/>
    <w:rsid w:val="00E153AD"/>
    <w:rsid w:val="00E15B71"/>
    <w:rsid w:val="00E237B4"/>
    <w:rsid w:val="00E23EA7"/>
    <w:rsid w:val="00E27778"/>
    <w:rsid w:val="00E32E4A"/>
    <w:rsid w:val="00E350F4"/>
    <w:rsid w:val="00E42157"/>
    <w:rsid w:val="00E464BF"/>
    <w:rsid w:val="00E51217"/>
    <w:rsid w:val="00E51855"/>
    <w:rsid w:val="00E76064"/>
    <w:rsid w:val="00E82FF2"/>
    <w:rsid w:val="00E833B0"/>
    <w:rsid w:val="00E91609"/>
    <w:rsid w:val="00E958CA"/>
    <w:rsid w:val="00EA1C23"/>
    <w:rsid w:val="00EB2CF0"/>
    <w:rsid w:val="00EC04E0"/>
    <w:rsid w:val="00EC3011"/>
    <w:rsid w:val="00EC441F"/>
    <w:rsid w:val="00EC5415"/>
    <w:rsid w:val="00ED34D6"/>
    <w:rsid w:val="00ED3E2A"/>
    <w:rsid w:val="00ED5D37"/>
    <w:rsid w:val="00EE028E"/>
    <w:rsid w:val="00EE77E8"/>
    <w:rsid w:val="00EF3395"/>
    <w:rsid w:val="00F17D87"/>
    <w:rsid w:val="00F22B5F"/>
    <w:rsid w:val="00F32ED4"/>
    <w:rsid w:val="00F348DE"/>
    <w:rsid w:val="00F36565"/>
    <w:rsid w:val="00F40C1C"/>
    <w:rsid w:val="00F413C6"/>
    <w:rsid w:val="00F466E9"/>
    <w:rsid w:val="00F513E3"/>
    <w:rsid w:val="00F76004"/>
    <w:rsid w:val="00F770E2"/>
    <w:rsid w:val="00F77ADA"/>
    <w:rsid w:val="00F82EE7"/>
    <w:rsid w:val="00F95116"/>
    <w:rsid w:val="00F97E76"/>
    <w:rsid w:val="00FA64C3"/>
    <w:rsid w:val="00FB65F5"/>
    <w:rsid w:val="00FC0A11"/>
    <w:rsid w:val="00FC7F36"/>
    <w:rsid w:val="00FD5387"/>
    <w:rsid w:val="00FF0574"/>
    <w:rsid w:val="00FF2DFF"/>
    <w:rsid w:val="00FF3232"/>
    <w:rsid w:val="00FF7265"/>
    <w:rsid w:val="069D3983"/>
    <w:rsid w:val="0BC425EB"/>
    <w:rsid w:val="0EBF1B7D"/>
    <w:rsid w:val="0EDC46DD"/>
    <w:rsid w:val="207F3D0A"/>
    <w:rsid w:val="3B0F485F"/>
    <w:rsid w:val="3D6F7195"/>
    <w:rsid w:val="5F9F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2" w:semiHidden="0" w:uiPriority="0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0">
    <w:name w:val="批注主题 Char"/>
    <w:link w:val="a4"/>
    <w:uiPriority w:val="99"/>
    <w:semiHidden/>
    <w:rPr>
      <w:b/>
      <w:bCs/>
      <w:kern w:val="2"/>
      <w:sz w:val="21"/>
      <w:szCs w:val="22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1Char">
    <w:name w:val="标题 1 Char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正文文本 2 Char"/>
    <w:link w:val="2"/>
    <w:rPr>
      <w:rFonts w:ascii="Times New Roman" w:hAnsi="Times New Roman"/>
      <w:kern w:val="2"/>
      <w:sz w:val="24"/>
    </w:rPr>
  </w:style>
  <w:style w:type="character" w:customStyle="1" w:styleId="HTMLChar">
    <w:name w:val="HTML 预设格式 Char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aliases w:val="超级链接"/>
    <w:uiPriority w:val="99"/>
    <w:unhideWhenUsed/>
    <w:qFormat/>
    <w:rPr>
      <w:color w:val="0000FF"/>
      <w:u w:val="single"/>
    </w:rPr>
  </w:style>
  <w:style w:type="character" w:styleId="a7">
    <w:name w:val="annotation reference"/>
    <w:uiPriority w:val="99"/>
    <w:unhideWhenUsed/>
    <w:rPr>
      <w:sz w:val="21"/>
      <w:szCs w:val="21"/>
    </w:rPr>
  </w:style>
  <w:style w:type="character" w:customStyle="1" w:styleId="Char2">
    <w:name w:val="批注文字 Char"/>
    <w:link w:val="a8"/>
    <w:uiPriority w:val="99"/>
    <w:semiHidden/>
    <w:rPr>
      <w:kern w:val="2"/>
      <w:sz w:val="21"/>
      <w:szCs w:val="22"/>
    </w:rPr>
  </w:style>
  <w:style w:type="character" w:customStyle="1" w:styleId="txtcontent11">
    <w:name w:val="txtcontent11"/>
    <w:rPr>
      <w:rFonts w:ascii="ˎ̥" w:hAnsi="ˎ̥" w:hint="default"/>
      <w:b w:val="0"/>
      <w:bCs w:val="0"/>
      <w:color w:val="000000"/>
      <w:sz w:val="17"/>
      <w:szCs w:val="17"/>
    </w:rPr>
  </w:style>
  <w:style w:type="character" w:customStyle="1" w:styleId="Char3">
    <w:name w:val="批注框文本 Char"/>
    <w:link w:val="a9"/>
    <w:uiPriority w:val="99"/>
    <w:semiHidden/>
    <w:rPr>
      <w:kern w:val="2"/>
      <w:sz w:val="18"/>
      <w:szCs w:val="18"/>
    </w:rPr>
  </w:style>
  <w:style w:type="paragraph" w:styleId="a9">
    <w:name w:val="Balloon Text"/>
    <w:basedOn w:val="a"/>
    <w:link w:val="Char3"/>
    <w:uiPriority w:val="99"/>
    <w:unhideWhenUsed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pPr>
      <w:jc w:val="left"/>
    </w:pPr>
  </w:style>
  <w:style w:type="paragraph" w:styleId="a4">
    <w:name w:val="annotation subject"/>
    <w:basedOn w:val="a8"/>
    <w:next w:val="a8"/>
    <w:link w:val="Char0"/>
    <w:uiPriority w:val="99"/>
    <w:unhideWhenUsed/>
    <w:rPr>
      <w:b/>
      <w:bCs/>
    </w:rPr>
  </w:style>
  <w:style w:type="paragraph" w:styleId="2">
    <w:name w:val="Body Text 2"/>
    <w:basedOn w:val="a"/>
    <w:link w:val="2Char"/>
    <w:rPr>
      <w:rFonts w:ascii="Times New Roman" w:hAnsi="Times New Roman"/>
      <w:sz w:val="24"/>
      <w:szCs w:val="20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34"/>
    <w:unhideWhenUsed/>
    <w:rsid w:val="00C84685"/>
    <w:pPr>
      <w:ind w:firstLineChars="200" w:firstLine="420"/>
    </w:pPr>
    <w:rPr>
      <w:rFonts w:ascii="Times New Roman" w:hAnsi="Times New Roman"/>
      <w:szCs w:val="24"/>
    </w:rPr>
  </w:style>
  <w:style w:type="character" w:customStyle="1" w:styleId="ac">
    <w:name w:val="未处理的提及"/>
    <w:uiPriority w:val="99"/>
    <w:semiHidden/>
    <w:unhideWhenUsed/>
    <w:rsid w:val="00F413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sencefu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1350</Characters>
  <Application>Microsoft Office Word</Application>
  <DocSecurity>4</DocSecurity>
  <PresentationFormat/>
  <Lines>11</Lines>
  <Paragraphs>3</Paragraphs>
  <Slides>0</Slides>
  <Notes>0</Notes>
  <HiddenSlides>0</HiddenSlides>
  <MMClips>0</MMClips>
  <ScaleCrop>false</ScaleCrop>
  <Manager/>
  <Company/>
  <LinksUpToDate>false</LinksUpToDate>
  <CharactersWithSpaces>1583</CharactersWithSpaces>
  <SharedDoc>false</SharedDoc>
  <HLinks>
    <vt:vector size="6" baseType="variant">
      <vt:variant>
        <vt:i4>2687084</vt:i4>
      </vt:variant>
      <vt:variant>
        <vt:i4>0</vt:i4>
      </vt:variant>
      <vt:variant>
        <vt:i4>0</vt:i4>
      </vt:variant>
      <vt:variant>
        <vt:i4>5</vt:i4>
      </vt:variant>
      <vt:variant>
        <vt:lpwstr>http://www.essencefund.com/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刘亦璇</dc:creator>
  <cp:keywords/>
  <dc:description/>
  <cp:lastModifiedBy>ZHONGM</cp:lastModifiedBy>
  <cp:revision>2</cp:revision>
  <cp:lastPrinted>2012-11-14T02:03:00Z</cp:lastPrinted>
  <dcterms:created xsi:type="dcterms:W3CDTF">2022-06-20T16:01:00Z</dcterms:created>
  <dcterms:modified xsi:type="dcterms:W3CDTF">2022-06-20T16:01:00Z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