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Pr="004C1833"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596A9F">
        <w:rPr>
          <w:rFonts w:asciiTheme="minorEastAsia" w:hAnsiTheme="minorEastAsia" w:hint="eastAsia"/>
          <w:b/>
          <w:sz w:val="28"/>
          <w:szCs w:val="28"/>
        </w:rPr>
        <w:t>泰信财富</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Pr="009863A4" w:rsidRDefault="00A818CE" w:rsidP="00A818CE">
      <w:pPr>
        <w:spacing w:line="360" w:lineRule="auto"/>
        <w:ind w:firstLineChars="200" w:firstLine="480"/>
        <w:rPr>
          <w:rFonts w:asciiTheme="minorEastAsia" w:hAnsiTheme="minorEastAsia"/>
          <w:sz w:val="24"/>
          <w:szCs w:val="24"/>
        </w:rPr>
      </w:pPr>
    </w:p>
    <w:p w:rsidR="00340B0A" w:rsidRPr="000D0C06" w:rsidRDefault="00A818CE" w:rsidP="000D0C06">
      <w:pPr>
        <w:spacing w:line="360" w:lineRule="auto"/>
        <w:ind w:firstLineChars="200" w:firstLine="420"/>
        <w:jc w:val="left"/>
        <w:rPr>
          <w:rFonts w:ascii="Times New Roman" w:hAnsi="Times New Roman" w:cs="Times New Roman"/>
          <w:color w:val="000000" w:themeColor="text1"/>
        </w:rPr>
      </w:pPr>
      <w:r w:rsidRPr="0012684F">
        <w:rPr>
          <w:rFonts w:ascii="Times New Roman" w:hAnsi="Times New Roman" w:cs="Times New Roman"/>
          <w:szCs w:val="21"/>
        </w:rPr>
        <w:t>根据上银基金管理有限公司（以下简称</w:t>
      </w:r>
      <w:r w:rsidRPr="0012684F">
        <w:rPr>
          <w:rFonts w:ascii="Times New Roman" w:hAnsi="Times New Roman" w:cs="Times New Roman"/>
          <w:szCs w:val="21"/>
        </w:rPr>
        <w:t>“</w:t>
      </w:r>
      <w:r w:rsidRPr="0012684F">
        <w:rPr>
          <w:rFonts w:ascii="Times New Roman" w:hAnsi="Times New Roman" w:cs="Times New Roman"/>
          <w:szCs w:val="21"/>
        </w:rPr>
        <w:t>上银基金</w:t>
      </w:r>
      <w:r w:rsidRPr="0012684F">
        <w:rPr>
          <w:rFonts w:ascii="Times New Roman" w:hAnsi="Times New Roman" w:cs="Times New Roman"/>
          <w:szCs w:val="21"/>
        </w:rPr>
        <w:t>”</w:t>
      </w:r>
      <w:r w:rsidRPr="0012684F">
        <w:rPr>
          <w:rFonts w:ascii="Times New Roman" w:hAnsi="Times New Roman" w:cs="Times New Roman"/>
          <w:szCs w:val="21"/>
        </w:rPr>
        <w:t>）与</w:t>
      </w:r>
      <w:r w:rsidR="00596A9F" w:rsidRPr="00596A9F">
        <w:rPr>
          <w:rFonts w:ascii="Times New Roman" w:hAnsi="Times New Roman" w:cs="Times New Roman" w:hint="eastAsia"/>
          <w:color w:val="000000" w:themeColor="text1"/>
        </w:rPr>
        <w:t>泰信财富基金销售有限公司</w:t>
      </w:r>
      <w:r w:rsidR="00D34E2A">
        <w:rPr>
          <w:rFonts w:ascii="Times New Roman" w:hAnsi="Times New Roman" w:cs="Times New Roman" w:hint="eastAsia"/>
          <w:color w:val="000000" w:themeColor="text1"/>
          <w:szCs w:val="21"/>
        </w:rPr>
        <w:t>（</w:t>
      </w:r>
      <w:r w:rsidR="00D34E2A" w:rsidRPr="0012684F">
        <w:rPr>
          <w:rFonts w:ascii="Times New Roman" w:hAnsi="Times New Roman" w:cs="Times New Roman"/>
          <w:color w:val="000000" w:themeColor="text1"/>
          <w:szCs w:val="21"/>
        </w:rPr>
        <w:t>以下简称</w:t>
      </w:r>
      <w:r w:rsidR="00D34E2A" w:rsidRPr="0012684F">
        <w:rPr>
          <w:rFonts w:ascii="Times New Roman" w:hAnsi="Times New Roman" w:cs="Times New Roman"/>
          <w:color w:val="000000" w:themeColor="text1"/>
          <w:szCs w:val="21"/>
        </w:rPr>
        <w:t>“</w:t>
      </w:r>
      <w:r w:rsidR="00596A9F">
        <w:rPr>
          <w:rFonts w:ascii="Times New Roman" w:hAnsi="Times New Roman" w:cs="Times New Roman" w:hint="eastAsia"/>
          <w:color w:val="000000" w:themeColor="text1"/>
        </w:rPr>
        <w:t>泰信财富</w:t>
      </w:r>
      <w:r w:rsidR="00D34E2A" w:rsidRPr="0012684F">
        <w:rPr>
          <w:rFonts w:ascii="Times New Roman" w:hAnsi="Times New Roman" w:cs="Times New Roman"/>
          <w:color w:val="000000" w:themeColor="text1"/>
          <w:szCs w:val="21"/>
        </w:rPr>
        <w:t>”</w:t>
      </w:r>
      <w:r w:rsidR="00D34E2A">
        <w:rPr>
          <w:rFonts w:ascii="Times New Roman" w:hAnsi="Times New Roman" w:cs="Times New Roman" w:hint="eastAsia"/>
          <w:color w:val="000000" w:themeColor="text1"/>
          <w:szCs w:val="21"/>
        </w:rPr>
        <w:t>）</w:t>
      </w:r>
      <w:r w:rsidRPr="0012684F">
        <w:rPr>
          <w:rFonts w:ascii="Times New Roman" w:hAnsi="Times New Roman" w:cs="Times New Roman"/>
          <w:color w:val="000000" w:themeColor="text1"/>
          <w:szCs w:val="21"/>
        </w:rPr>
        <w:t>签署的</w:t>
      </w:r>
      <w:r w:rsidR="00A476C7" w:rsidRPr="0012684F">
        <w:rPr>
          <w:rFonts w:ascii="Times New Roman" w:hAnsi="Times New Roman" w:cs="Times New Roman"/>
          <w:color w:val="000000" w:themeColor="text1"/>
          <w:szCs w:val="21"/>
        </w:rPr>
        <w:t>销售</w:t>
      </w:r>
      <w:r w:rsidRPr="0012684F">
        <w:rPr>
          <w:rFonts w:ascii="Times New Roman" w:hAnsi="Times New Roman" w:cs="Times New Roman"/>
          <w:color w:val="000000" w:themeColor="text1"/>
          <w:szCs w:val="21"/>
        </w:rPr>
        <w:t>协议和相关业务准备情况，</w:t>
      </w:r>
      <w:r w:rsidR="00E04FE9" w:rsidRPr="0012684F">
        <w:rPr>
          <w:rFonts w:ascii="Times New Roman" w:hAnsi="Times New Roman" w:cs="Times New Roman"/>
          <w:color w:val="000000" w:themeColor="text1"/>
          <w:szCs w:val="21"/>
        </w:rPr>
        <w:t>自</w:t>
      </w:r>
      <w:r w:rsidR="009863A4" w:rsidRPr="0012684F">
        <w:rPr>
          <w:rFonts w:ascii="Times New Roman" w:hAnsi="Times New Roman" w:cs="Times New Roman"/>
          <w:color w:val="000000" w:themeColor="text1"/>
          <w:szCs w:val="21"/>
        </w:rPr>
        <w:t>202</w:t>
      </w:r>
      <w:r w:rsidR="006847DE" w:rsidRPr="0012684F">
        <w:rPr>
          <w:rFonts w:ascii="Times New Roman" w:hAnsi="Times New Roman" w:cs="Times New Roman"/>
          <w:color w:val="000000" w:themeColor="text1"/>
          <w:szCs w:val="21"/>
        </w:rPr>
        <w:t>2</w:t>
      </w:r>
      <w:r w:rsidR="009863A4" w:rsidRPr="0012684F">
        <w:rPr>
          <w:rFonts w:ascii="Times New Roman" w:hAnsi="Times New Roman" w:cs="Times New Roman"/>
          <w:color w:val="000000" w:themeColor="text1"/>
          <w:szCs w:val="21"/>
        </w:rPr>
        <w:t>年</w:t>
      </w:r>
      <w:r w:rsidR="00EA0BED">
        <w:rPr>
          <w:rFonts w:ascii="Times New Roman" w:hAnsi="Times New Roman" w:cs="Times New Roman" w:hint="eastAsia"/>
          <w:color w:val="000000" w:themeColor="text1"/>
          <w:szCs w:val="21"/>
        </w:rPr>
        <w:t>6</w:t>
      </w:r>
      <w:r w:rsidR="009863A4" w:rsidRPr="0012684F">
        <w:rPr>
          <w:rFonts w:ascii="Times New Roman" w:hAnsi="Times New Roman" w:cs="Times New Roman"/>
          <w:color w:val="000000" w:themeColor="text1"/>
          <w:szCs w:val="21"/>
        </w:rPr>
        <w:t>月</w:t>
      </w:r>
      <w:r w:rsidR="00596A9F">
        <w:rPr>
          <w:rFonts w:ascii="Times New Roman" w:hAnsi="Times New Roman" w:cs="Times New Roman" w:hint="eastAsia"/>
          <w:color w:val="000000" w:themeColor="text1"/>
          <w:szCs w:val="21"/>
        </w:rPr>
        <w:t>20</w:t>
      </w:r>
      <w:r w:rsidR="009863A4" w:rsidRPr="0012684F">
        <w:rPr>
          <w:rFonts w:ascii="Times New Roman" w:hAnsi="Times New Roman" w:cs="Times New Roman"/>
          <w:color w:val="000000" w:themeColor="text1"/>
          <w:szCs w:val="21"/>
        </w:rPr>
        <w:t>日起</w:t>
      </w:r>
      <w:r w:rsidR="00E04FE9" w:rsidRPr="0012684F">
        <w:rPr>
          <w:rFonts w:ascii="Times New Roman" w:hAnsi="Times New Roman" w:cs="Times New Roman"/>
          <w:color w:val="000000" w:themeColor="text1"/>
          <w:szCs w:val="21"/>
        </w:rPr>
        <w:t>，</w:t>
      </w:r>
      <w:r w:rsidR="00596A9F">
        <w:rPr>
          <w:rFonts w:ascii="Times New Roman" w:hAnsi="Times New Roman" w:cs="Times New Roman" w:hint="eastAsia"/>
          <w:color w:val="000000" w:themeColor="text1"/>
        </w:rPr>
        <w:t>泰信财富</w:t>
      </w:r>
      <w:r w:rsidR="00E04FE9" w:rsidRPr="0012684F">
        <w:rPr>
          <w:rFonts w:ascii="Times New Roman" w:hAnsi="Times New Roman" w:cs="Times New Roman"/>
          <w:color w:val="000000" w:themeColor="text1"/>
          <w:szCs w:val="21"/>
        </w:rPr>
        <w:t>将开始销售本公司</w:t>
      </w:r>
      <w:r w:rsidR="00D677D7">
        <w:rPr>
          <w:rFonts w:ascii="Times New Roman" w:hAnsi="Times New Roman" w:cs="Times New Roman" w:hint="eastAsia"/>
          <w:color w:val="000000" w:themeColor="text1"/>
          <w:szCs w:val="21"/>
        </w:rPr>
        <w:t>如下</w:t>
      </w:r>
      <w:r w:rsidR="00C6384A">
        <w:rPr>
          <w:rFonts w:ascii="Times New Roman" w:hAnsi="Times New Roman" w:cs="Times New Roman" w:hint="eastAsia"/>
          <w:color w:val="000000" w:themeColor="text1"/>
          <w:szCs w:val="21"/>
        </w:rPr>
        <w:t>基金：</w:t>
      </w:r>
    </w:p>
    <w:tbl>
      <w:tblPr>
        <w:tblStyle w:val="ac"/>
        <w:tblW w:w="5000" w:type="pct"/>
        <w:jc w:val="center"/>
        <w:tblLook w:val="04A0"/>
      </w:tblPr>
      <w:tblGrid>
        <w:gridCol w:w="816"/>
        <w:gridCol w:w="6521"/>
        <w:gridCol w:w="1185"/>
      </w:tblGrid>
      <w:tr w:rsidR="00266923" w:rsidTr="008B38C6">
        <w:trPr>
          <w:jc w:val="center"/>
        </w:trPr>
        <w:tc>
          <w:tcPr>
            <w:tcW w:w="479" w:type="pct"/>
            <w:vAlign w:val="center"/>
          </w:tcPr>
          <w:p w:rsidR="00266923" w:rsidRPr="00EF2CEF" w:rsidRDefault="00266923" w:rsidP="00037301">
            <w:pPr>
              <w:spacing w:line="360" w:lineRule="auto"/>
              <w:jc w:val="center"/>
              <w:rPr>
                <w:rFonts w:asciiTheme="minorEastAsia" w:hAnsiTheme="minorEastAsia"/>
                <w:b/>
                <w:bCs/>
                <w:szCs w:val="21"/>
              </w:rPr>
            </w:pPr>
            <w:r w:rsidRPr="00EF2CEF">
              <w:rPr>
                <w:rFonts w:asciiTheme="minorEastAsia" w:hAnsiTheme="minorEastAsia" w:hint="eastAsia"/>
                <w:b/>
                <w:bCs/>
                <w:szCs w:val="21"/>
              </w:rPr>
              <w:t>序号</w:t>
            </w:r>
          </w:p>
        </w:tc>
        <w:tc>
          <w:tcPr>
            <w:tcW w:w="3826" w:type="pct"/>
            <w:vAlign w:val="center"/>
          </w:tcPr>
          <w:p w:rsidR="00266923" w:rsidRPr="003936C8" w:rsidRDefault="00266923" w:rsidP="00037301">
            <w:pPr>
              <w:spacing w:line="360" w:lineRule="auto"/>
              <w:jc w:val="center"/>
              <w:rPr>
                <w:rFonts w:ascii="Times New Roman" w:hAnsi="Times New Roman" w:cs="Times New Roman"/>
                <w:color w:val="000000" w:themeColor="text1"/>
                <w:szCs w:val="21"/>
              </w:rPr>
            </w:pPr>
            <w:r w:rsidRPr="003936C8">
              <w:rPr>
                <w:rFonts w:ascii="Times New Roman" w:hAnsi="Times New Roman" w:cs="Times New Roman" w:hint="eastAsia"/>
                <w:color w:val="000000" w:themeColor="text1"/>
                <w:szCs w:val="21"/>
              </w:rPr>
              <w:t>基金名称</w:t>
            </w:r>
          </w:p>
        </w:tc>
        <w:tc>
          <w:tcPr>
            <w:tcW w:w="695" w:type="pct"/>
            <w:vAlign w:val="center"/>
          </w:tcPr>
          <w:p w:rsidR="00266923" w:rsidRPr="003936C8" w:rsidRDefault="00266923" w:rsidP="00037301">
            <w:pPr>
              <w:spacing w:line="360" w:lineRule="auto"/>
              <w:jc w:val="center"/>
              <w:rPr>
                <w:rFonts w:ascii="Times New Roman" w:hAnsi="Times New Roman" w:cs="Times New Roman"/>
                <w:color w:val="000000" w:themeColor="text1"/>
                <w:szCs w:val="21"/>
              </w:rPr>
            </w:pPr>
            <w:r w:rsidRPr="003936C8">
              <w:rPr>
                <w:rFonts w:ascii="Times New Roman" w:hAnsi="Times New Roman" w:cs="Times New Roman" w:hint="eastAsia"/>
                <w:color w:val="000000" w:themeColor="text1"/>
                <w:szCs w:val="21"/>
              </w:rPr>
              <w:t>基金代码</w:t>
            </w:r>
          </w:p>
        </w:tc>
      </w:tr>
      <w:tr w:rsidR="00EA0BED" w:rsidTr="008B38C6">
        <w:trPr>
          <w:jc w:val="center"/>
        </w:trPr>
        <w:tc>
          <w:tcPr>
            <w:tcW w:w="479" w:type="pct"/>
            <w:vMerge w:val="restart"/>
            <w:vAlign w:val="center"/>
          </w:tcPr>
          <w:p w:rsidR="00EA0BED" w:rsidRPr="00EA0BED" w:rsidRDefault="00EA0BED" w:rsidP="00037301">
            <w:pPr>
              <w:spacing w:line="360" w:lineRule="auto"/>
              <w:jc w:val="center"/>
              <w:rPr>
                <w:rFonts w:asciiTheme="minorEastAsia" w:hAnsiTheme="minorEastAsia"/>
                <w:bCs/>
                <w:szCs w:val="21"/>
              </w:rPr>
            </w:pPr>
            <w:r w:rsidRPr="00EA0BED">
              <w:rPr>
                <w:rFonts w:asciiTheme="minorEastAsia" w:hAnsiTheme="minorEastAsia" w:hint="eastAsia"/>
                <w:bCs/>
                <w:szCs w:val="21"/>
              </w:rPr>
              <w:t>1</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上银慧财宝货币市场基金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000542</w:t>
            </w:r>
          </w:p>
        </w:tc>
      </w:tr>
      <w:tr w:rsidR="00EA0BED" w:rsidTr="008B38C6">
        <w:trPr>
          <w:jc w:val="center"/>
        </w:trPr>
        <w:tc>
          <w:tcPr>
            <w:tcW w:w="479" w:type="pct"/>
            <w:vMerge/>
            <w:vAlign w:val="center"/>
          </w:tcPr>
          <w:p w:rsidR="00EA0BED" w:rsidRPr="00EA0BED" w:rsidRDefault="00EA0BED" w:rsidP="00037301">
            <w:pPr>
              <w:spacing w:line="360" w:lineRule="auto"/>
              <w:jc w:val="center"/>
              <w:rPr>
                <w:rFonts w:asciiTheme="minorEastAsia" w:hAnsiTheme="minorEastAsia"/>
                <w:bCs/>
                <w:szCs w:val="21"/>
              </w:rPr>
            </w:pPr>
          </w:p>
        </w:tc>
        <w:tc>
          <w:tcPr>
            <w:tcW w:w="3826" w:type="pct"/>
            <w:vAlign w:val="center"/>
          </w:tcPr>
          <w:p w:rsidR="00EA0BED" w:rsidRPr="00596A9F" w:rsidRDefault="00EA0BED" w:rsidP="00EA0BED">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上银慧财宝货币市场基金</w:t>
            </w:r>
            <w:r w:rsidRPr="00596A9F">
              <w:rPr>
                <w:rFonts w:ascii="Times New Roman" w:hAnsi="Times New Roman" w:cs="Times New Roman"/>
                <w:color w:val="000000" w:themeColor="text1"/>
                <w:szCs w:val="21"/>
              </w:rPr>
              <w:t>B</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000543</w:t>
            </w:r>
          </w:p>
        </w:tc>
      </w:tr>
      <w:tr w:rsidR="00EA0BED" w:rsidTr="008B38C6">
        <w:trPr>
          <w:jc w:val="center"/>
        </w:trPr>
        <w:tc>
          <w:tcPr>
            <w:tcW w:w="479" w:type="pct"/>
            <w:vAlign w:val="center"/>
          </w:tcPr>
          <w:p w:rsidR="00EA0BED" w:rsidRPr="00EA0BED" w:rsidRDefault="00EA0BED" w:rsidP="00037301">
            <w:pPr>
              <w:spacing w:line="360" w:lineRule="auto"/>
              <w:jc w:val="center"/>
              <w:rPr>
                <w:rFonts w:asciiTheme="minorEastAsia" w:hAnsiTheme="minorEastAsia"/>
                <w:bCs/>
                <w:szCs w:val="21"/>
              </w:rPr>
            </w:pPr>
            <w:r w:rsidRPr="00EA0BED">
              <w:rPr>
                <w:rFonts w:asciiTheme="minorEastAsia" w:hAnsiTheme="minorEastAsia" w:hint="eastAsia"/>
                <w:bCs/>
                <w:szCs w:val="21"/>
              </w:rPr>
              <w:t>2</w:t>
            </w:r>
          </w:p>
        </w:tc>
        <w:tc>
          <w:tcPr>
            <w:tcW w:w="3826" w:type="pct"/>
            <w:vAlign w:val="center"/>
          </w:tcPr>
          <w:p w:rsidR="00EA0BED" w:rsidRPr="00596A9F" w:rsidRDefault="00EA0BED" w:rsidP="00EA0BED">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上银慧盈利货币市场基金</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002733</w:t>
            </w:r>
          </w:p>
        </w:tc>
      </w:tr>
      <w:tr w:rsidR="00EA0BED" w:rsidTr="008B38C6">
        <w:trPr>
          <w:jc w:val="center"/>
        </w:trPr>
        <w:tc>
          <w:tcPr>
            <w:tcW w:w="479" w:type="pct"/>
            <w:vAlign w:val="center"/>
          </w:tcPr>
          <w:p w:rsidR="00EA0BED" w:rsidRPr="00EA0BED" w:rsidRDefault="00EA0BED" w:rsidP="00037301">
            <w:pPr>
              <w:spacing w:line="360" w:lineRule="auto"/>
              <w:jc w:val="center"/>
              <w:rPr>
                <w:rFonts w:asciiTheme="minorEastAsia" w:hAnsiTheme="minorEastAsia"/>
                <w:bCs/>
                <w:szCs w:val="21"/>
              </w:rPr>
            </w:pPr>
            <w:r w:rsidRPr="00EA0BED">
              <w:rPr>
                <w:rFonts w:asciiTheme="minorEastAsia" w:hAnsiTheme="minorEastAsia" w:hint="eastAsia"/>
                <w:bCs/>
                <w:szCs w:val="21"/>
              </w:rPr>
              <w:t>3</w:t>
            </w:r>
          </w:p>
        </w:tc>
        <w:tc>
          <w:tcPr>
            <w:tcW w:w="3826" w:type="pct"/>
            <w:vAlign w:val="center"/>
          </w:tcPr>
          <w:p w:rsidR="00EA0BED" w:rsidRPr="00596A9F" w:rsidRDefault="00EA0BED" w:rsidP="00EA0BED">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上银慧增利货币市场基金</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004449</w:t>
            </w:r>
          </w:p>
        </w:tc>
      </w:tr>
      <w:tr w:rsidR="0017602F" w:rsidTr="008B38C6">
        <w:trPr>
          <w:jc w:val="center"/>
        </w:trPr>
        <w:tc>
          <w:tcPr>
            <w:tcW w:w="479" w:type="pct"/>
            <w:vMerge w:val="restart"/>
            <w:vAlign w:val="center"/>
          </w:tcPr>
          <w:p w:rsidR="0017602F" w:rsidRDefault="003936C8" w:rsidP="00037301">
            <w:pPr>
              <w:spacing w:line="360" w:lineRule="auto"/>
              <w:jc w:val="center"/>
              <w:rPr>
                <w:rFonts w:asciiTheme="minorEastAsia" w:hAnsiTheme="minorEastAsia"/>
                <w:szCs w:val="21"/>
              </w:rPr>
            </w:pPr>
            <w:r>
              <w:rPr>
                <w:rFonts w:asciiTheme="minorEastAsia" w:hAnsiTheme="minorEastAsia" w:hint="eastAsia"/>
                <w:szCs w:val="21"/>
              </w:rPr>
              <w:t>4</w:t>
            </w:r>
          </w:p>
        </w:tc>
        <w:tc>
          <w:tcPr>
            <w:tcW w:w="3826" w:type="pct"/>
            <w:vAlign w:val="center"/>
          </w:tcPr>
          <w:p w:rsidR="0017602F" w:rsidRPr="00596A9F" w:rsidRDefault="0017602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上银慧恒收益增强债券型证券投资基金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17602F" w:rsidRPr="00596A9F" w:rsidRDefault="0017602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010899</w:t>
            </w:r>
          </w:p>
        </w:tc>
      </w:tr>
      <w:tr w:rsidR="0017602F" w:rsidTr="008B38C6">
        <w:trPr>
          <w:jc w:val="center"/>
        </w:trPr>
        <w:tc>
          <w:tcPr>
            <w:tcW w:w="479" w:type="pct"/>
            <w:vMerge/>
            <w:vAlign w:val="center"/>
          </w:tcPr>
          <w:p w:rsidR="0017602F" w:rsidRDefault="0017602F" w:rsidP="00037301">
            <w:pPr>
              <w:spacing w:line="360" w:lineRule="auto"/>
              <w:jc w:val="center"/>
              <w:rPr>
                <w:rFonts w:asciiTheme="minorEastAsia" w:hAnsiTheme="minorEastAsia"/>
                <w:szCs w:val="21"/>
              </w:rPr>
            </w:pPr>
          </w:p>
        </w:tc>
        <w:tc>
          <w:tcPr>
            <w:tcW w:w="3826" w:type="pct"/>
            <w:vAlign w:val="center"/>
          </w:tcPr>
          <w:p w:rsidR="0017602F" w:rsidRPr="00596A9F" w:rsidRDefault="0017602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上银慧恒收益增强债券型证券投资基金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17602F" w:rsidRPr="00596A9F" w:rsidRDefault="0017602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014116</w:t>
            </w:r>
          </w:p>
        </w:tc>
      </w:tr>
      <w:tr w:rsidR="00266923" w:rsidTr="008B38C6">
        <w:trPr>
          <w:jc w:val="center"/>
        </w:trPr>
        <w:tc>
          <w:tcPr>
            <w:tcW w:w="479" w:type="pct"/>
            <w:vAlign w:val="center"/>
          </w:tcPr>
          <w:p w:rsidR="00266923" w:rsidRDefault="003936C8" w:rsidP="00037301">
            <w:pPr>
              <w:spacing w:line="360" w:lineRule="auto"/>
              <w:jc w:val="center"/>
              <w:rPr>
                <w:rFonts w:asciiTheme="minorEastAsia" w:hAnsiTheme="minorEastAsia"/>
                <w:szCs w:val="21"/>
              </w:rPr>
            </w:pPr>
            <w:r>
              <w:rPr>
                <w:rFonts w:asciiTheme="minorEastAsia" w:hAnsiTheme="minorEastAsia" w:hint="eastAsia"/>
                <w:szCs w:val="21"/>
              </w:rPr>
              <w:t>5</w:t>
            </w:r>
          </w:p>
        </w:tc>
        <w:tc>
          <w:tcPr>
            <w:tcW w:w="3826" w:type="pct"/>
            <w:vAlign w:val="center"/>
          </w:tcPr>
          <w:p w:rsidR="00266923" w:rsidRPr="00596A9F" w:rsidRDefault="00266923"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上银政策性金融债债券型证券投资基金</w:t>
            </w:r>
          </w:p>
        </w:tc>
        <w:tc>
          <w:tcPr>
            <w:tcW w:w="695" w:type="pct"/>
            <w:vAlign w:val="center"/>
          </w:tcPr>
          <w:p w:rsidR="00266923" w:rsidRPr="00596A9F" w:rsidRDefault="00266923"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007492</w:t>
            </w:r>
          </w:p>
        </w:tc>
      </w:tr>
      <w:tr w:rsidR="00EA0BED" w:rsidTr="008B38C6">
        <w:trPr>
          <w:jc w:val="center"/>
        </w:trPr>
        <w:tc>
          <w:tcPr>
            <w:tcW w:w="479" w:type="pct"/>
            <w:vAlign w:val="center"/>
          </w:tcPr>
          <w:p w:rsidR="00EA0BED" w:rsidRDefault="003936C8" w:rsidP="00037301">
            <w:pPr>
              <w:spacing w:line="360" w:lineRule="auto"/>
              <w:jc w:val="center"/>
              <w:rPr>
                <w:rFonts w:asciiTheme="minorEastAsia" w:hAnsiTheme="minorEastAsia"/>
                <w:szCs w:val="21"/>
              </w:rPr>
            </w:pPr>
            <w:r>
              <w:rPr>
                <w:rFonts w:asciiTheme="minorEastAsia" w:hAnsiTheme="minorEastAsia" w:hint="eastAsia"/>
                <w:szCs w:val="21"/>
              </w:rPr>
              <w:t>6</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上银慧丰利债券型证券投资基金</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009284</w:t>
            </w:r>
          </w:p>
        </w:tc>
      </w:tr>
      <w:tr w:rsidR="00266923" w:rsidTr="008B38C6">
        <w:trPr>
          <w:jc w:val="center"/>
        </w:trPr>
        <w:tc>
          <w:tcPr>
            <w:tcW w:w="479" w:type="pct"/>
            <w:vAlign w:val="center"/>
          </w:tcPr>
          <w:p w:rsidR="00266923" w:rsidRDefault="003936C8" w:rsidP="00037301">
            <w:pPr>
              <w:spacing w:line="360" w:lineRule="auto"/>
              <w:jc w:val="center"/>
              <w:rPr>
                <w:rFonts w:asciiTheme="minorEastAsia" w:hAnsiTheme="minorEastAsia"/>
                <w:szCs w:val="21"/>
              </w:rPr>
            </w:pPr>
            <w:r>
              <w:rPr>
                <w:rFonts w:asciiTheme="minorEastAsia" w:hAnsiTheme="minorEastAsia" w:hint="eastAsia"/>
                <w:szCs w:val="21"/>
              </w:rPr>
              <w:t>7</w:t>
            </w:r>
          </w:p>
        </w:tc>
        <w:tc>
          <w:tcPr>
            <w:tcW w:w="3826" w:type="pct"/>
            <w:vAlign w:val="center"/>
          </w:tcPr>
          <w:p w:rsidR="00266923" w:rsidRPr="00596A9F" w:rsidRDefault="00266923"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上银中债</w:t>
            </w:r>
            <w:r w:rsidRPr="00596A9F">
              <w:rPr>
                <w:rFonts w:ascii="Times New Roman" w:hAnsi="Times New Roman" w:cs="Times New Roman"/>
                <w:color w:val="000000" w:themeColor="text1"/>
                <w:szCs w:val="21"/>
              </w:rPr>
              <w:t>1-3</w:t>
            </w:r>
            <w:r w:rsidRPr="00596A9F">
              <w:rPr>
                <w:rFonts w:ascii="Times New Roman" w:hAnsi="Times New Roman" w:cs="Times New Roman"/>
                <w:color w:val="000000" w:themeColor="text1"/>
                <w:szCs w:val="21"/>
              </w:rPr>
              <w:t>年农发行债券指数证券投资基金</w:t>
            </w:r>
          </w:p>
        </w:tc>
        <w:tc>
          <w:tcPr>
            <w:tcW w:w="695" w:type="pct"/>
            <w:vAlign w:val="center"/>
          </w:tcPr>
          <w:p w:rsidR="00266923" w:rsidRPr="00596A9F" w:rsidRDefault="00266923"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007390</w:t>
            </w:r>
          </w:p>
        </w:tc>
      </w:tr>
      <w:tr w:rsidR="00266923" w:rsidTr="008B38C6">
        <w:trPr>
          <w:jc w:val="center"/>
        </w:trPr>
        <w:tc>
          <w:tcPr>
            <w:tcW w:w="479" w:type="pct"/>
            <w:vAlign w:val="center"/>
          </w:tcPr>
          <w:p w:rsidR="00266923" w:rsidRDefault="003936C8" w:rsidP="00037301">
            <w:pPr>
              <w:spacing w:line="360" w:lineRule="auto"/>
              <w:jc w:val="center"/>
              <w:rPr>
                <w:rFonts w:asciiTheme="minorEastAsia" w:hAnsiTheme="minorEastAsia"/>
                <w:szCs w:val="21"/>
              </w:rPr>
            </w:pPr>
            <w:r>
              <w:rPr>
                <w:rFonts w:asciiTheme="minorEastAsia" w:hAnsiTheme="minorEastAsia" w:hint="eastAsia"/>
                <w:szCs w:val="21"/>
              </w:rPr>
              <w:t>8</w:t>
            </w:r>
          </w:p>
        </w:tc>
        <w:tc>
          <w:tcPr>
            <w:tcW w:w="3826" w:type="pct"/>
            <w:vAlign w:val="center"/>
          </w:tcPr>
          <w:p w:rsidR="00266923" w:rsidRPr="00596A9F" w:rsidRDefault="00266923"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上银中债</w:t>
            </w:r>
            <w:r w:rsidRPr="00596A9F">
              <w:rPr>
                <w:rFonts w:ascii="Times New Roman" w:hAnsi="Times New Roman" w:cs="Times New Roman"/>
                <w:color w:val="000000" w:themeColor="text1"/>
                <w:szCs w:val="21"/>
              </w:rPr>
              <w:t>1-3</w:t>
            </w:r>
            <w:r w:rsidRPr="00596A9F">
              <w:rPr>
                <w:rFonts w:ascii="Times New Roman" w:hAnsi="Times New Roman" w:cs="Times New Roman"/>
                <w:color w:val="000000" w:themeColor="text1"/>
                <w:szCs w:val="21"/>
              </w:rPr>
              <w:t>年国开行债券指数证券投资基金</w:t>
            </w:r>
          </w:p>
        </w:tc>
        <w:tc>
          <w:tcPr>
            <w:tcW w:w="695" w:type="pct"/>
            <w:vAlign w:val="center"/>
          </w:tcPr>
          <w:p w:rsidR="00266923" w:rsidRPr="00596A9F" w:rsidRDefault="00266923"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009560</w:t>
            </w:r>
          </w:p>
        </w:tc>
      </w:tr>
      <w:tr w:rsidR="00EA0BED" w:rsidTr="008B38C6">
        <w:trPr>
          <w:jc w:val="center"/>
        </w:trPr>
        <w:tc>
          <w:tcPr>
            <w:tcW w:w="479" w:type="pct"/>
            <w:vAlign w:val="center"/>
          </w:tcPr>
          <w:p w:rsidR="00EA0BED" w:rsidRDefault="003936C8" w:rsidP="00037301">
            <w:pPr>
              <w:spacing w:line="360" w:lineRule="auto"/>
              <w:jc w:val="center"/>
              <w:rPr>
                <w:rFonts w:asciiTheme="minorEastAsia" w:hAnsiTheme="minorEastAsia"/>
                <w:szCs w:val="21"/>
              </w:rPr>
            </w:pPr>
            <w:r>
              <w:rPr>
                <w:rFonts w:asciiTheme="minorEastAsia" w:hAnsiTheme="minorEastAsia" w:hint="eastAsia"/>
                <w:szCs w:val="21"/>
              </w:rPr>
              <w:t>9</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上银中债</w:t>
            </w:r>
            <w:r w:rsidRPr="00596A9F">
              <w:rPr>
                <w:rFonts w:ascii="Times New Roman" w:hAnsi="Times New Roman" w:cs="Times New Roman"/>
                <w:color w:val="000000" w:themeColor="text1"/>
                <w:szCs w:val="21"/>
              </w:rPr>
              <w:t>5-10</w:t>
            </w:r>
            <w:r w:rsidRPr="00596A9F">
              <w:rPr>
                <w:rFonts w:ascii="Times New Roman" w:hAnsi="Times New Roman" w:cs="Times New Roman"/>
                <w:color w:val="000000" w:themeColor="text1"/>
                <w:szCs w:val="21"/>
              </w:rPr>
              <w:t>年国开行债券指数证券投资基金</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013138</w:t>
            </w:r>
          </w:p>
        </w:tc>
      </w:tr>
      <w:tr w:rsidR="00EA0BED" w:rsidTr="008B38C6">
        <w:trPr>
          <w:jc w:val="center"/>
        </w:trPr>
        <w:tc>
          <w:tcPr>
            <w:tcW w:w="479" w:type="pct"/>
            <w:vMerge w:val="restart"/>
            <w:vAlign w:val="center"/>
          </w:tcPr>
          <w:p w:rsidR="00EA0BED" w:rsidRDefault="003936C8" w:rsidP="00037301">
            <w:pPr>
              <w:spacing w:line="360" w:lineRule="auto"/>
              <w:jc w:val="center"/>
              <w:rPr>
                <w:rFonts w:asciiTheme="minorEastAsia" w:hAnsiTheme="minorEastAsia"/>
                <w:szCs w:val="21"/>
              </w:rPr>
            </w:pPr>
            <w:r>
              <w:rPr>
                <w:rFonts w:asciiTheme="minorEastAsia" w:hAnsiTheme="minorEastAsia" w:hint="eastAsia"/>
                <w:szCs w:val="21"/>
              </w:rPr>
              <w:t>10</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上银可转债精选债券型证券投资基金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008897</w:t>
            </w:r>
          </w:p>
        </w:tc>
      </w:tr>
      <w:tr w:rsidR="00EA0BED" w:rsidTr="008B38C6">
        <w:trPr>
          <w:jc w:val="center"/>
        </w:trPr>
        <w:tc>
          <w:tcPr>
            <w:tcW w:w="479" w:type="pct"/>
            <w:vMerge/>
            <w:vAlign w:val="center"/>
          </w:tcPr>
          <w:p w:rsidR="00EA0BED" w:rsidRDefault="00EA0BED" w:rsidP="00037301">
            <w:pPr>
              <w:spacing w:line="360" w:lineRule="auto"/>
              <w:jc w:val="center"/>
              <w:rPr>
                <w:rFonts w:asciiTheme="minorEastAsia" w:hAnsiTheme="minorEastAsia"/>
                <w:szCs w:val="21"/>
              </w:rPr>
            </w:pP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上银可转债精选债券型证券投资基金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015748</w:t>
            </w:r>
          </w:p>
        </w:tc>
      </w:tr>
      <w:tr w:rsidR="00EA0BED" w:rsidTr="008B38C6">
        <w:trPr>
          <w:jc w:val="center"/>
        </w:trPr>
        <w:tc>
          <w:tcPr>
            <w:tcW w:w="479" w:type="pct"/>
            <w:vAlign w:val="center"/>
          </w:tcPr>
          <w:p w:rsidR="00EA0BED" w:rsidRDefault="003936C8" w:rsidP="00037301">
            <w:pPr>
              <w:spacing w:line="360" w:lineRule="auto"/>
              <w:jc w:val="center"/>
              <w:rPr>
                <w:rFonts w:asciiTheme="minorEastAsia" w:hAnsiTheme="minorEastAsia"/>
                <w:szCs w:val="21"/>
              </w:rPr>
            </w:pPr>
            <w:r>
              <w:rPr>
                <w:rFonts w:asciiTheme="minorEastAsia" w:hAnsiTheme="minorEastAsia" w:hint="eastAsia"/>
                <w:szCs w:val="21"/>
              </w:rPr>
              <w:t>11</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上银慧鼎利债券型证券投资基金</w:t>
            </w:r>
          </w:p>
        </w:tc>
        <w:tc>
          <w:tcPr>
            <w:tcW w:w="695" w:type="pct"/>
            <w:vAlign w:val="center"/>
          </w:tcPr>
          <w:p w:rsidR="00EA0BED" w:rsidRPr="00596A9F" w:rsidRDefault="00EA0BED" w:rsidP="00EA0BED">
            <w:pPr>
              <w:spacing w:line="360" w:lineRule="auto"/>
              <w:ind w:firstLineChars="100" w:firstLine="210"/>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012750</w:t>
            </w:r>
          </w:p>
        </w:tc>
      </w:tr>
      <w:tr w:rsidR="00EA0BED" w:rsidTr="008B38C6">
        <w:trPr>
          <w:jc w:val="center"/>
        </w:trPr>
        <w:tc>
          <w:tcPr>
            <w:tcW w:w="479" w:type="pct"/>
            <w:vAlign w:val="center"/>
          </w:tcPr>
          <w:p w:rsidR="00EA0BED" w:rsidRDefault="003936C8" w:rsidP="00037301">
            <w:pPr>
              <w:spacing w:line="360" w:lineRule="auto"/>
              <w:jc w:val="center"/>
              <w:rPr>
                <w:rFonts w:asciiTheme="minorEastAsia" w:hAnsiTheme="minorEastAsia"/>
                <w:szCs w:val="21"/>
              </w:rPr>
            </w:pPr>
            <w:r>
              <w:rPr>
                <w:rFonts w:asciiTheme="minorEastAsia" w:hAnsiTheme="minorEastAsia" w:hint="eastAsia"/>
                <w:szCs w:val="21"/>
              </w:rPr>
              <w:t>12</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上银慧添利债券型证券投资基金</w:t>
            </w:r>
          </w:p>
        </w:tc>
        <w:tc>
          <w:tcPr>
            <w:tcW w:w="695" w:type="pct"/>
            <w:vAlign w:val="center"/>
          </w:tcPr>
          <w:p w:rsidR="00EA0BED" w:rsidRPr="00596A9F" w:rsidRDefault="00EA0BED" w:rsidP="003936C8">
            <w:pPr>
              <w:spacing w:line="360" w:lineRule="auto"/>
              <w:ind w:firstLineChars="100" w:firstLine="210"/>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002486</w:t>
            </w:r>
          </w:p>
        </w:tc>
      </w:tr>
      <w:tr w:rsidR="00EA0BED" w:rsidTr="008B38C6">
        <w:trPr>
          <w:jc w:val="center"/>
        </w:trPr>
        <w:tc>
          <w:tcPr>
            <w:tcW w:w="479" w:type="pct"/>
            <w:vAlign w:val="center"/>
          </w:tcPr>
          <w:p w:rsidR="00EA0BED" w:rsidRDefault="003936C8" w:rsidP="00037301">
            <w:pPr>
              <w:spacing w:line="360" w:lineRule="auto"/>
              <w:jc w:val="center"/>
              <w:rPr>
                <w:rFonts w:asciiTheme="minorEastAsia" w:hAnsiTheme="minorEastAsia"/>
                <w:szCs w:val="21"/>
              </w:rPr>
            </w:pPr>
            <w:r>
              <w:rPr>
                <w:rFonts w:asciiTheme="minorEastAsia" w:hAnsiTheme="minorEastAsia" w:hint="eastAsia"/>
                <w:szCs w:val="21"/>
              </w:rPr>
              <w:t>13</w:t>
            </w:r>
          </w:p>
        </w:tc>
        <w:tc>
          <w:tcPr>
            <w:tcW w:w="3826" w:type="pct"/>
            <w:vAlign w:val="center"/>
          </w:tcPr>
          <w:p w:rsidR="00EA0BED" w:rsidRPr="00596A9F" w:rsidRDefault="00EA0BED" w:rsidP="003936C8">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上银慧佳盈债券型证券投资基金</w:t>
            </w:r>
          </w:p>
        </w:tc>
        <w:tc>
          <w:tcPr>
            <w:tcW w:w="695" w:type="pct"/>
            <w:vAlign w:val="center"/>
          </w:tcPr>
          <w:p w:rsidR="00EA0BED" w:rsidRPr="00596A9F" w:rsidRDefault="00EA0BED" w:rsidP="003936C8">
            <w:pPr>
              <w:spacing w:line="360" w:lineRule="auto"/>
              <w:ind w:firstLineChars="100" w:firstLine="210"/>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005666</w:t>
            </w:r>
          </w:p>
        </w:tc>
      </w:tr>
      <w:tr w:rsidR="00D236C5" w:rsidTr="008B38C6">
        <w:trPr>
          <w:jc w:val="center"/>
        </w:trPr>
        <w:tc>
          <w:tcPr>
            <w:tcW w:w="479" w:type="pct"/>
            <w:vMerge w:val="restart"/>
            <w:vAlign w:val="center"/>
          </w:tcPr>
          <w:p w:rsidR="00D236C5" w:rsidRDefault="00D236C5" w:rsidP="00037301">
            <w:pPr>
              <w:spacing w:line="360" w:lineRule="auto"/>
              <w:jc w:val="center"/>
              <w:rPr>
                <w:rFonts w:asciiTheme="minorEastAsia" w:hAnsiTheme="minorEastAsia"/>
                <w:szCs w:val="21"/>
              </w:rPr>
            </w:pPr>
            <w:r>
              <w:rPr>
                <w:rFonts w:asciiTheme="minorEastAsia" w:hAnsiTheme="minorEastAsia" w:hint="eastAsia"/>
                <w:szCs w:val="21"/>
              </w:rPr>
              <w:t>14</w:t>
            </w:r>
          </w:p>
        </w:tc>
        <w:tc>
          <w:tcPr>
            <w:tcW w:w="3826" w:type="pct"/>
            <w:vAlign w:val="center"/>
          </w:tcPr>
          <w:p w:rsidR="00D236C5" w:rsidRPr="00596A9F" w:rsidRDefault="00D236C5"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上银鑫卓混合型证券投资基金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D236C5" w:rsidRPr="00596A9F" w:rsidRDefault="00D236C5"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008244</w:t>
            </w:r>
          </w:p>
        </w:tc>
      </w:tr>
      <w:tr w:rsidR="00D236C5" w:rsidTr="008B38C6">
        <w:trPr>
          <w:jc w:val="center"/>
        </w:trPr>
        <w:tc>
          <w:tcPr>
            <w:tcW w:w="479" w:type="pct"/>
            <w:vMerge/>
            <w:vAlign w:val="center"/>
          </w:tcPr>
          <w:p w:rsidR="00D236C5" w:rsidRDefault="00D236C5" w:rsidP="00037301">
            <w:pPr>
              <w:spacing w:line="360" w:lineRule="auto"/>
              <w:jc w:val="center"/>
              <w:rPr>
                <w:rFonts w:asciiTheme="minorEastAsia" w:hAnsiTheme="minorEastAsia"/>
                <w:szCs w:val="21"/>
              </w:rPr>
            </w:pPr>
          </w:p>
        </w:tc>
        <w:tc>
          <w:tcPr>
            <w:tcW w:w="3826" w:type="pct"/>
            <w:vAlign w:val="center"/>
          </w:tcPr>
          <w:p w:rsidR="00D236C5" w:rsidRPr="00596A9F" w:rsidRDefault="00D236C5" w:rsidP="00D236C5">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上银鑫卓混合型证券投资基金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D236C5" w:rsidRPr="00596A9F" w:rsidRDefault="00D236C5"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015745</w:t>
            </w:r>
          </w:p>
        </w:tc>
      </w:tr>
      <w:tr w:rsidR="00EA0BED" w:rsidTr="008B38C6">
        <w:trPr>
          <w:jc w:val="center"/>
        </w:trPr>
        <w:tc>
          <w:tcPr>
            <w:tcW w:w="479" w:type="pct"/>
            <w:vAlign w:val="center"/>
          </w:tcPr>
          <w:p w:rsidR="00EA0BED" w:rsidRDefault="003936C8" w:rsidP="00037301">
            <w:pPr>
              <w:spacing w:line="360" w:lineRule="auto"/>
              <w:jc w:val="center"/>
              <w:rPr>
                <w:rFonts w:asciiTheme="minorEastAsia" w:hAnsiTheme="minorEastAsia"/>
                <w:szCs w:val="21"/>
              </w:rPr>
            </w:pPr>
            <w:r>
              <w:rPr>
                <w:rFonts w:asciiTheme="minorEastAsia" w:hAnsiTheme="minorEastAsia" w:hint="eastAsia"/>
                <w:szCs w:val="21"/>
              </w:rPr>
              <w:t>15</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上银新兴价值成长混合型证券投资基金</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000520</w:t>
            </w:r>
          </w:p>
        </w:tc>
      </w:tr>
      <w:tr w:rsidR="00D236C5" w:rsidTr="008B38C6">
        <w:trPr>
          <w:jc w:val="center"/>
        </w:trPr>
        <w:tc>
          <w:tcPr>
            <w:tcW w:w="479" w:type="pct"/>
            <w:vMerge w:val="restart"/>
            <w:vAlign w:val="center"/>
          </w:tcPr>
          <w:p w:rsidR="00D236C5" w:rsidRDefault="00D236C5" w:rsidP="00037301">
            <w:pPr>
              <w:spacing w:line="360" w:lineRule="auto"/>
              <w:jc w:val="center"/>
              <w:rPr>
                <w:rFonts w:asciiTheme="minorEastAsia" w:hAnsiTheme="minorEastAsia"/>
                <w:szCs w:val="21"/>
              </w:rPr>
            </w:pPr>
            <w:r>
              <w:rPr>
                <w:rFonts w:asciiTheme="minorEastAsia" w:hAnsiTheme="minorEastAsia" w:hint="eastAsia"/>
                <w:szCs w:val="21"/>
              </w:rPr>
              <w:t>16</w:t>
            </w:r>
          </w:p>
        </w:tc>
        <w:tc>
          <w:tcPr>
            <w:tcW w:w="3826" w:type="pct"/>
            <w:vAlign w:val="center"/>
          </w:tcPr>
          <w:p w:rsidR="00D236C5" w:rsidRPr="00596A9F" w:rsidRDefault="00D236C5"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上银鑫达灵活配置混合型证券投资基金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D236C5" w:rsidRPr="00596A9F" w:rsidRDefault="00D236C5"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004138</w:t>
            </w:r>
          </w:p>
        </w:tc>
      </w:tr>
      <w:tr w:rsidR="00D236C5" w:rsidTr="008B38C6">
        <w:trPr>
          <w:jc w:val="center"/>
        </w:trPr>
        <w:tc>
          <w:tcPr>
            <w:tcW w:w="479" w:type="pct"/>
            <w:vMerge/>
            <w:vAlign w:val="center"/>
          </w:tcPr>
          <w:p w:rsidR="00D236C5" w:rsidRDefault="00D236C5" w:rsidP="00037301">
            <w:pPr>
              <w:spacing w:line="360" w:lineRule="auto"/>
              <w:jc w:val="center"/>
              <w:rPr>
                <w:rFonts w:asciiTheme="minorEastAsia" w:hAnsiTheme="minorEastAsia"/>
                <w:szCs w:val="21"/>
              </w:rPr>
            </w:pPr>
          </w:p>
        </w:tc>
        <w:tc>
          <w:tcPr>
            <w:tcW w:w="3826" w:type="pct"/>
            <w:vAlign w:val="center"/>
          </w:tcPr>
          <w:p w:rsidR="00D236C5" w:rsidRPr="00596A9F" w:rsidRDefault="00D236C5" w:rsidP="00D236C5">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上银鑫达灵活配置混合型证券投资基金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D236C5" w:rsidRPr="00596A9F" w:rsidRDefault="00D236C5"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015753</w:t>
            </w:r>
          </w:p>
        </w:tc>
      </w:tr>
      <w:tr w:rsidR="00EA0BED" w:rsidTr="008B38C6">
        <w:trPr>
          <w:jc w:val="center"/>
        </w:trPr>
        <w:tc>
          <w:tcPr>
            <w:tcW w:w="479" w:type="pct"/>
            <w:vMerge w:val="restart"/>
            <w:vAlign w:val="center"/>
          </w:tcPr>
          <w:p w:rsidR="00EA0BED" w:rsidRDefault="003936C8" w:rsidP="00037301">
            <w:pPr>
              <w:spacing w:line="360" w:lineRule="auto"/>
              <w:jc w:val="center"/>
              <w:rPr>
                <w:rFonts w:asciiTheme="minorEastAsia" w:hAnsiTheme="minorEastAsia"/>
                <w:szCs w:val="21"/>
              </w:rPr>
            </w:pPr>
            <w:r>
              <w:rPr>
                <w:rFonts w:asciiTheme="minorEastAsia" w:hAnsiTheme="minorEastAsia" w:hint="eastAsia"/>
                <w:szCs w:val="21"/>
              </w:rPr>
              <w:lastRenderedPageBreak/>
              <w:t>17</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上银中证</w:t>
            </w:r>
            <w:r w:rsidRPr="00596A9F">
              <w:rPr>
                <w:rFonts w:ascii="Times New Roman" w:hAnsi="Times New Roman" w:cs="Times New Roman"/>
                <w:color w:val="000000" w:themeColor="text1"/>
                <w:szCs w:val="21"/>
              </w:rPr>
              <w:t>500</w:t>
            </w:r>
            <w:r w:rsidRPr="00596A9F">
              <w:rPr>
                <w:rFonts w:ascii="Times New Roman" w:hAnsi="Times New Roman" w:cs="Times New Roman"/>
                <w:color w:val="000000" w:themeColor="text1"/>
                <w:szCs w:val="21"/>
              </w:rPr>
              <w:t>指数增强型证券投资基金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009613</w:t>
            </w:r>
          </w:p>
        </w:tc>
      </w:tr>
      <w:tr w:rsidR="00EA0BED" w:rsidTr="008B38C6">
        <w:trPr>
          <w:jc w:val="center"/>
        </w:trPr>
        <w:tc>
          <w:tcPr>
            <w:tcW w:w="479" w:type="pct"/>
            <w:vMerge/>
            <w:vAlign w:val="center"/>
          </w:tcPr>
          <w:p w:rsidR="00EA0BED" w:rsidRDefault="00EA0BED" w:rsidP="00037301">
            <w:pPr>
              <w:spacing w:line="360" w:lineRule="auto"/>
              <w:jc w:val="center"/>
              <w:rPr>
                <w:rFonts w:asciiTheme="minorEastAsia" w:hAnsiTheme="minorEastAsia"/>
                <w:szCs w:val="21"/>
              </w:rPr>
            </w:pP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上银中证</w:t>
            </w:r>
            <w:r w:rsidRPr="00596A9F">
              <w:rPr>
                <w:rFonts w:ascii="Times New Roman" w:hAnsi="Times New Roman" w:cs="Times New Roman"/>
                <w:color w:val="000000" w:themeColor="text1"/>
                <w:szCs w:val="21"/>
              </w:rPr>
              <w:t>500</w:t>
            </w:r>
            <w:r w:rsidRPr="00596A9F">
              <w:rPr>
                <w:rFonts w:ascii="Times New Roman" w:hAnsi="Times New Roman" w:cs="Times New Roman"/>
                <w:color w:val="000000" w:themeColor="text1"/>
                <w:szCs w:val="21"/>
              </w:rPr>
              <w:t>指数增强型证券投资基金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009614</w:t>
            </w:r>
          </w:p>
        </w:tc>
      </w:tr>
      <w:tr w:rsidR="00EA0BED" w:rsidTr="008B38C6">
        <w:trPr>
          <w:jc w:val="center"/>
        </w:trPr>
        <w:tc>
          <w:tcPr>
            <w:tcW w:w="479" w:type="pct"/>
            <w:vMerge w:val="restart"/>
            <w:vAlign w:val="center"/>
          </w:tcPr>
          <w:p w:rsidR="00EA0BED" w:rsidRDefault="003936C8" w:rsidP="00037301">
            <w:pPr>
              <w:spacing w:line="360" w:lineRule="auto"/>
              <w:jc w:val="center"/>
              <w:rPr>
                <w:rFonts w:asciiTheme="minorEastAsia" w:hAnsiTheme="minorEastAsia"/>
                <w:szCs w:val="21"/>
              </w:rPr>
            </w:pPr>
            <w:r>
              <w:rPr>
                <w:rFonts w:asciiTheme="minorEastAsia" w:hAnsiTheme="minorEastAsia" w:hint="eastAsia"/>
                <w:szCs w:val="21"/>
              </w:rPr>
              <w:t>18</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上银未来生活灵活配置混合型证券投资基金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007393</w:t>
            </w:r>
          </w:p>
        </w:tc>
      </w:tr>
      <w:tr w:rsidR="00EA0BED" w:rsidTr="008B38C6">
        <w:trPr>
          <w:jc w:val="center"/>
        </w:trPr>
        <w:tc>
          <w:tcPr>
            <w:tcW w:w="479" w:type="pct"/>
            <w:vMerge/>
            <w:vAlign w:val="center"/>
          </w:tcPr>
          <w:p w:rsidR="00EA0BED" w:rsidRDefault="00EA0BED" w:rsidP="00037301">
            <w:pPr>
              <w:spacing w:line="360" w:lineRule="auto"/>
              <w:jc w:val="center"/>
              <w:rPr>
                <w:rFonts w:asciiTheme="minorEastAsia" w:hAnsiTheme="minorEastAsia"/>
                <w:szCs w:val="21"/>
              </w:rPr>
            </w:pPr>
          </w:p>
        </w:tc>
        <w:tc>
          <w:tcPr>
            <w:tcW w:w="3826" w:type="pct"/>
            <w:vAlign w:val="center"/>
          </w:tcPr>
          <w:p w:rsidR="00EA0BED" w:rsidRPr="00596A9F" w:rsidRDefault="00EA0BED" w:rsidP="0017602F">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上银未来生活灵活配置混合型证券投资基金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014113</w:t>
            </w:r>
          </w:p>
        </w:tc>
      </w:tr>
      <w:tr w:rsidR="00EA0BED" w:rsidTr="008B38C6">
        <w:trPr>
          <w:jc w:val="center"/>
        </w:trPr>
        <w:tc>
          <w:tcPr>
            <w:tcW w:w="479" w:type="pct"/>
            <w:vMerge w:val="restart"/>
            <w:vAlign w:val="center"/>
          </w:tcPr>
          <w:p w:rsidR="00EA0BED" w:rsidRDefault="003936C8" w:rsidP="00DD45CC">
            <w:pPr>
              <w:spacing w:line="360" w:lineRule="auto"/>
              <w:jc w:val="center"/>
              <w:rPr>
                <w:rFonts w:asciiTheme="minorEastAsia" w:hAnsiTheme="minorEastAsia"/>
                <w:szCs w:val="21"/>
              </w:rPr>
            </w:pPr>
            <w:r>
              <w:rPr>
                <w:rFonts w:asciiTheme="minorEastAsia" w:hAnsiTheme="minorEastAsia" w:hint="eastAsia"/>
                <w:szCs w:val="21"/>
              </w:rPr>
              <w:t>19</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上银鑫恒混合型证券投资基金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010313</w:t>
            </w:r>
          </w:p>
        </w:tc>
      </w:tr>
      <w:tr w:rsidR="00EA0BED" w:rsidTr="008B38C6">
        <w:trPr>
          <w:jc w:val="center"/>
        </w:trPr>
        <w:tc>
          <w:tcPr>
            <w:tcW w:w="479" w:type="pct"/>
            <w:vMerge/>
            <w:vAlign w:val="center"/>
          </w:tcPr>
          <w:p w:rsidR="00EA0BED" w:rsidRDefault="00EA0BED" w:rsidP="00037301">
            <w:pPr>
              <w:spacing w:line="360" w:lineRule="auto"/>
              <w:jc w:val="center"/>
              <w:rPr>
                <w:rFonts w:asciiTheme="minorEastAsia" w:hAnsiTheme="minorEastAsia"/>
                <w:szCs w:val="21"/>
              </w:rPr>
            </w:pP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上银鑫恒混合型证券投资基金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013846</w:t>
            </w:r>
          </w:p>
        </w:tc>
      </w:tr>
      <w:tr w:rsidR="00EA0BED" w:rsidTr="008B38C6">
        <w:trPr>
          <w:jc w:val="center"/>
        </w:trPr>
        <w:tc>
          <w:tcPr>
            <w:tcW w:w="479" w:type="pct"/>
            <w:vMerge w:val="restart"/>
            <w:vAlign w:val="center"/>
          </w:tcPr>
          <w:p w:rsidR="00EA0BED" w:rsidRDefault="003936C8" w:rsidP="00DD45CC">
            <w:pPr>
              <w:spacing w:line="360" w:lineRule="auto"/>
              <w:jc w:val="center"/>
              <w:rPr>
                <w:rFonts w:asciiTheme="minorEastAsia" w:hAnsiTheme="minorEastAsia"/>
                <w:szCs w:val="21"/>
              </w:rPr>
            </w:pPr>
            <w:r>
              <w:rPr>
                <w:rFonts w:asciiTheme="minorEastAsia" w:hAnsiTheme="minorEastAsia" w:hint="eastAsia"/>
                <w:szCs w:val="21"/>
              </w:rPr>
              <w:t>20</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上银医疗健康混合型证券投资基金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011288</w:t>
            </w:r>
          </w:p>
        </w:tc>
      </w:tr>
      <w:tr w:rsidR="00EA0BED" w:rsidTr="008B38C6">
        <w:trPr>
          <w:jc w:val="center"/>
        </w:trPr>
        <w:tc>
          <w:tcPr>
            <w:tcW w:w="479" w:type="pct"/>
            <w:vMerge/>
            <w:vAlign w:val="center"/>
          </w:tcPr>
          <w:p w:rsidR="00EA0BED" w:rsidRDefault="00EA0BED" w:rsidP="00037301">
            <w:pPr>
              <w:spacing w:line="360" w:lineRule="auto"/>
              <w:jc w:val="center"/>
              <w:rPr>
                <w:rFonts w:asciiTheme="minorEastAsia" w:hAnsiTheme="minorEastAsia"/>
                <w:szCs w:val="21"/>
              </w:rPr>
            </w:pP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上银医疗健康混合型证券投资基金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011289</w:t>
            </w:r>
          </w:p>
        </w:tc>
      </w:tr>
      <w:tr w:rsidR="00EA0BED" w:rsidTr="008B38C6">
        <w:trPr>
          <w:jc w:val="center"/>
        </w:trPr>
        <w:tc>
          <w:tcPr>
            <w:tcW w:w="479" w:type="pct"/>
            <w:vMerge w:val="restart"/>
            <w:vAlign w:val="center"/>
          </w:tcPr>
          <w:p w:rsidR="00EA0BED" w:rsidRDefault="003936C8" w:rsidP="00037301">
            <w:pPr>
              <w:spacing w:line="360" w:lineRule="auto"/>
              <w:jc w:val="center"/>
              <w:rPr>
                <w:rFonts w:asciiTheme="minorEastAsia" w:hAnsiTheme="minorEastAsia"/>
                <w:szCs w:val="21"/>
              </w:rPr>
            </w:pPr>
            <w:r>
              <w:rPr>
                <w:rFonts w:asciiTheme="minorEastAsia" w:hAnsiTheme="minorEastAsia" w:hint="eastAsia"/>
                <w:szCs w:val="21"/>
              </w:rPr>
              <w:t>21</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上银丰益混合型证券投资基金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011504</w:t>
            </w:r>
          </w:p>
        </w:tc>
      </w:tr>
      <w:tr w:rsidR="00EA0BED" w:rsidTr="008B38C6">
        <w:trPr>
          <w:jc w:val="center"/>
        </w:trPr>
        <w:tc>
          <w:tcPr>
            <w:tcW w:w="479" w:type="pct"/>
            <w:vMerge/>
            <w:vAlign w:val="center"/>
          </w:tcPr>
          <w:p w:rsidR="00EA0BED" w:rsidRDefault="00EA0BED" w:rsidP="00037301">
            <w:pPr>
              <w:spacing w:line="360" w:lineRule="auto"/>
              <w:jc w:val="center"/>
              <w:rPr>
                <w:rFonts w:asciiTheme="minorEastAsia" w:hAnsiTheme="minorEastAsia"/>
                <w:szCs w:val="21"/>
              </w:rPr>
            </w:pP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上银丰益混合型证券投资基金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011505</w:t>
            </w:r>
          </w:p>
        </w:tc>
      </w:tr>
      <w:tr w:rsidR="00EA0BED" w:rsidTr="008B38C6">
        <w:trPr>
          <w:jc w:val="center"/>
        </w:trPr>
        <w:tc>
          <w:tcPr>
            <w:tcW w:w="479" w:type="pct"/>
            <w:vMerge w:val="restart"/>
            <w:vAlign w:val="center"/>
          </w:tcPr>
          <w:p w:rsidR="00EA0BED" w:rsidRDefault="003936C8" w:rsidP="00037301">
            <w:pPr>
              <w:spacing w:line="360" w:lineRule="auto"/>
              <w:jc w:val="center"/>
              <w:rPr>
                <w:rFonts w:asciiTheme="minorEastAsia" w:hAnsiTheme="minorEastAsia"/>
                <w:szCs w:val="21"/>
              </w:rPr>
            </w:pPr>
            <w:r>
              <w:rPr>
                <w:rFonts w:asciiTheme="minorEastAsia" w:hAnsiTheme="minorEastAsia" w:hint="eastAsia"/>
                <w:szCs w:val="21"/>
              </w:rPr>
              <w:t>22</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上银科技驱动双周定期可赎回混合型证券投资基金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011277</w:t>
            </w:r>
          </w:p>
        </w:tc>
      </w:tr>
      <w:tr w:rsidR="00EA0BED" w:rsidTr="008B38C6">
        <w:trPr>
          <w:jc w:val="center"/>
        </w:trPr>
        <w:tc>
          <w:tcPr>
            <w:tcW w:w="479" w:type="pct"/>
            <w:vMerge/>
            <w:vAlign w:val="center"/>
          </w:tcPr>
          <w:p w:rsidR="00EA0BED" w:rsidRDefault="00EA0BED" w:rsidP="00037301">
            <w:pPr>
              <w:spacing w:line="360" w:lineRule="auto"/>
              <w:jc w:val="center"/>
              <w:rPr>
                <w:rFonts w:asciiTheme="minorEastAsia" w:hAnsiTheme="minorEastAsia"/>
                <w:szCs w:val="21"/>
              </w:rPr>
            </w:pPr>
          </w:p>
        </w:tc>
        <w:tc>
          <w:tcPr>
            <w:tcW w:w="3826" w:type="pct"/>
            <w:vAlign w:val="center"/>
          </w:tcPr>
          <w:p w:rsidR="00EA0BED" w:rsidRPr="00596A9F" w:rsidRDefault="00EA0BED" w:rsidP="0017602F">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上银科技驱动双周定期可赎回混合型证券投资基金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013892</w:t>
            </w:r>
          </w:p>
        </w:tc>
      </w:tr>
      <w:tr w:rsidR="003936C8" w:rsidTr="008B38C6">
        <w:trPr>
          <w:jc w:val="center"/>
        </w:trPr>
        <w:tc>
          <w:tcPr>
            <w:tcW w:w="479" w:type="pct"/>
            <w:vMerge w:val="restart"/>
            <w:vAlign w:val="center"/>
          </w:tcPr>
          <w:p w:rsidR="003936C8" w:rsidRDefault="003936C8" w:rsidP="003936C8">
            <w:pPr>
              <w:spacing w:line="360" w:lineRule="auto"/>
              <w:jc w:val="center"/>
              <w:rPr>
                <w:rFonts w:asciiTheme="minorEastAsia" w:hAnsiTheme="minorEastAsia"/>
                <w:szCs w:val="21"/>
              </w:rPr>
            </w:pPr>
            <w:r>
              <w:rPr>
                <w:rFonts w:asciiTheme="minorEastAsia" w:hAnsiTheme="minorEastAsia"/>
                <w:szCs w:val="21"/>
              </w:rPr>
              <w:t>23</w:t>
            </w:r>
          </w:p>
        </w:tc>
        <w:tc>
          <w:tcPr>
            <w:tcW w:w="3826" w:type="pct"/>
            <w:vAlign w:val="center"/>
          </w:tcPr>
          <w:p w:rsidR="003936C8" w:rsidRPr="00596A9F" w:rsidRDefault="003936C8" w:rsidP="0017602F">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上银新能源产业精选混合型发起式证券投资基金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3936C8" w:rsidRPr="00596A9F" w:rsidRDefault="003936C8" w:rsidP="003936C8">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015391</w:t>
            </w:r>
          </w:p>
        </w:tc>
      </w:tr>
      <w:tr w:rsidR="003936C8" w:rsidTr="008B38C6">
        <w:trPr>
          <w:jc w:val="center"/>
        </w:trPr>
        <w:tc>
          <w:tcPr>
            <w:tcW w:w="479" w:type="pct"/>
            <w:vMerge/>
            <w:vAlign w:val="center"/>
          </w:tcPr>
          <w:p w:rsidR="003936C8" w:rsidRDefault="003936C8" w:rsidP="00037301">
            <w:pPr>
              <w:spacing w:line="360" w:lineRule="auto"/>
              <w:jc w:val="center"/>
              <w:rPr>
                <w:rFonts w:asciiTheme="minorEastAsia" w:hAnsiTheme="minorEastAsia"/>
                <w:szCs w:val="21"/>
              </w:rPr>
            </w:pPr>
          </w:p>
        </w:tc>
        <w:tc>
          <w:tcPr>
            <w:tcW w:w="3826" w:type="pct"/>
            <w:vAlign w:val="center"/>
          </w:tcPr>
          <w:p w:rsidR="003936C8" w:rsidRPr="00596A9F" w:rsidRDefault="003936C8" w:rsidP="0017602F">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上银新能源产业精选混合型发起式证券投资基金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3936C8" w:rsidRPr="00596A9F" w:rsidRDefault="003936C8"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015392</w:t>
            </w:r>
          </w:p>
        </w:tc>
      </w:tr>
      <w:tr w:rsidR="00D236C5" w:rsidTr="008B38C6">
        <w:trPr>
          <w:jc w:val="center"/>
        </w:trPr>
        <w:tc>
          <w:tcPr>
            <w:tcW w:w="479" w:type="pct"/>
            <w:vMerge w:val="restart"/>
            <w:vAlign w:val="center"/>
          </w:tcPr>
          <w:p w:rsidR="00D236C5" w:rsidRDefault="00D236C5" w:rsidP="003936C8">
            <w:pPr>
              <w:spacing w:line="360" w:lineRule="auto"/>
              <w:jc w:val="center"/>
              <w:rPr>
                <w:rFonts w:asciiTheme="minorEastAsia" w:hAnsiTheme="minorEastAsia"/>
                <w:szCs w:val="21"/>
              </w:rPr>
            </w:pPr>
            <w:r>
              <w:rPr>
                <w:rFonts w:asciiTheme="minorEastAsia" w:hAnsiTheme="minorEastAsia" w:hint="eastAsia"/>
                <w:szCs w:val="21"/>
              </w:rPr>
              <w:t>24</w:t>
            </w:r>
          </w:p>
        </w:tc>
        <w:tc>
          <w:tcPr>
            <w:tcW w:w="3826" w:type="pct"/>
            <w:vAlign w:val="center"/>
          </w:tcPr>
          <w:p w:rsidR="00D236C5" w:rsidRPr="00596A9F" w:rsidRDefault="00D236C5"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上银内需增长股票型证券投资基金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D236C5" w:rsidRPr="00596A9F" w:rsidRDefault="00D236C5"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009899</w:t>
            </w:r>
          </w:p>
        </w:tc>
      </w:tr>
      <w:tr w:rsidR="00D236C5" w:rsidTr="008B38C6">
        <w:trPr>
          <w:jc w:val="center"/>
        </w:trPr>
        <w:tc>
          <w:tcPr>
            <w:tcW w:w="479" w:type="pct"/>
            <w:vMerge/>
            <w:vAlign w:val="center"/>
          </w:tcPr>
          <w:p w:rsidR="00D236C5" w:rsidRDefault="00D236C5" w:rsidP="003936C8">
            <w:pPr>
              <w:spacing w:line="360" w:lineRule="auto"/>
              <w:jc w:val="center"/>
              <w:rPr>
                <w:rFonts w:asciiTheme="minorEastAsia" w:hAnsiTheme="minorEastAsia"/>
                <w:szCs w:val="21"/>
              </w:rPr>
            </w:pPr>
          </w:p>
        </w:tc>
        <w:tc>
          <w:tcPr>
            <w:tcW w:w="3826" w:type="pct"/>
            <w:vAlign w:val="center"/>
          </w:tcPr>
          <w:p w:rsidR="00D236C5" w:rsidRPr="00596A9F" w:rsidRDefault="00D236C5" w:rsidP="00D236C5">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上银内需增长股票型证券投资基金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D236C5" w:rsidRPr="00596A9F" w:rsidRDefault="00D236C5"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015754</w:t>
            </w:r>
          </w:p>
        </w:tc>
      </w:tr>
      <w:tr w:rsidR="00EA0BED" w:rsidTr="008B38C6">
        <w:trPr>
          <w:jc w:val="center"/>
        </w:trPr>
        <w:tc>
          <w:tcPr>
            <w:tcW w:w="479" w:type="pct"/>
            <w:vMerge w:val="restart"/>
            <w:vAlign w:val="center"/>
          </w:tcPr>
          <w:p w:rsidR="00EA0BED" w:rsidRDefault="003936C8" w:rsidP="00037301">
            <w:pPr>
              <w:spacing w:line="360" w:lineRule="auto"/>
              <w:jc w:val="center"/>
              <w:rPr>
                <w:rFonts w:asciiTheme="minorEastAsia" w:hAnsiTheme="minorEastAsia"/>
                <w:szCs w:val="21"/>
              </w:rPr>
            </w:pPr>
            <w:r>
              <w:rPr>
                <w:rFonts w:asciiTheme="minorEastAsia" w:hAnsiTheme="minorEastAsia" w:hint="eastAsia"/>
                <w:szCs w:val="21"/>
              </w:rPr>
              <w:t>25</w:t>
            </w: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上银核心成长混合型证券投资基金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009918</w:t>
            </w:r>
          </w:p>
        </w:tc>
      </w:tr>
      <w:tr w:rsidR="00EA0BED" w:rsidTr="008B38C6">
        <w:trPr>
          <w:jc w:val="center"/>
        </w:trPr>
        <w:tc>
          <w:tcPr>
            <w:tcW w:w="479" w:type="pct"/>
            <w:vMerge/>
            <w:vAlign w:val="center"/>
          </w:tcPr>
          <w:p w:rsidR="00EA0BED" w:rsidRDefault="00EA0BED" w:rsidP="00037301">
            <w:pPr>
              <w:spacing w:line="360" w:lineRule="auto"/>
              <w:jc w:val="center"/>
              <w:rPr>
                <w:rFonts w:asciiTheme="minorEastAsia" w:hAnsiTheme="minorEastAsia"/>
                <w:szCs w:val="21"/>
              </w:rPr>
            </w:pPr>
          </w:p>
        </w:tc>
        <w:tc>
          <w:tcPr>
            <w:tcW w:w="3826"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上银核心成长混合型证券投资基金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EA0BED" w:rsidRPr="00596A9F" w:rsidRDefault="00EA0BED"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009919</w:t>
            </w:r>
          </w:p>
        </w:tc>
      </w:tr>
      <w:tr w:rsidR="00596A9F" w:rsidTr="008B38C6">
        <w:trPr>
          <w:jc w:val="center"/>
        </w:trPr>
        <w:tc>
          <w:tcPr>
            <w:tcW w:w="479" w:type="pct"/>
            <w:vMerge w:val="restart"/>
            <w:vAlign w:val="center"/>
          </w:tcPr>
          <w:p w:rsidR="00596A9F" w:rsidRDefault="00596A9F" w:rsidP="00037301">
            <w:pPr>
              <w:spacing w:line="360" w:lineRule="auto"/>
              <w:jc w:val="center"/>
              <w:rPr>
                <w:rFonts w:asciiTheme="minorEastAsia" w:hAnsiTheme="minorEastAsia"/>
                <w:szCs w:val="21"/>
              </w:rPr>
            </w:pPr>
            <w:r>
              <w:rPr>
                <w:rFonts w:asciiTheme="minorEastAsia" w:hAnsiTheme="minorEastAsia"/>
                <w:szCs w:val="21"/>
              </w:rPr>
              <w:t>2</w:t>
            </w:r>
            <w:r w:rsidR="006C312C">
              <w:rPr>
                <w:rFonts w:asciiTheme="minorEastAsia" w:hAnsiTheme="minorEastAsia"/>
                <w:szCs w:val="21"/>
              </w:rPr>
              <w:t>6</w:t>
            </w:r>
          </w:p>
        </w:tc>
        <w:tc>
          <w:tcPr>
            <w:tcW w:w="3826"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上银鑫尚稳健回报</w:t>
            </w:r>
            <w:r w:rsidRPr="00596A9F">
              <w:rPr>
                <w:rFonts w:ascii="Times New Roman" w:hAnsi="Times New Roman" w:cs="Times New Roman"/>
                <w:color w:val="000000" w:themeColor="text1"/>
                <w:szCs w:val="21"/>
              </w:rPr>
              <w:t>6</w:t>
            </w:r>
            <w:r w:rsidRPr="00596A9F">
              <w:rPr>
                <w:rFonts w:ascii="Times New Roman" w:hAnsi="Times New Roman" w:cs="Times New Roman"/>
                <w:color w:val="000000" w:themeColor="text1"/>
                <w:szCs w:val="21"/>
              </w:rPr>
              <w:t>个月持有期混合型证券投资基金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012332</w:t>
            </w:r>
          </w:p>
        </w:tc>
      </w:tr>
      <w:tr w:rsidR="00596A9F" w:rsidTr="008B38C6">
        <w:trPr>
          <w:jc w:val="center"/>
        </w:trPr>
        <w:tc>
          <w:tcPr>
            <w:tcW w:w="479" w:type="pct"/>
            <w:vMerge/>
            <w:vAlign w:val="center"/>
          </w:tcPr>
          <w:p w:rsidR="00596A9F" w:rsidRDefault="00596A9F" w:rsidP="00037301">
            <w:pPr>
              <w:spacing w:line="360" w:lineRule="auto"/>
              <w:jc w:val="center"/>
              <w:rPr>
                <w:rFonts w:asciiTheme="minorEastAsia" w:hAnsiTheme="minorEastAsia"/>
                <w:szCs w:val="21"/>
              </w:rPr>
            </w:pPr>
          </w:p>
        </w:tc>
        <w:tc>
          <w:tcPr>
            <w:tcW w:w="3826" w:type="pct"/>
            <w:vAlign w:val="center"/>
          </w:tcPr>
          <w:p w:rsidR="00596A9F" w:rsidRPr="00596A9F" w:rsidRDefault="00596A9F" w:rsidP="00596A9F">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上银鑫尚稳健回报</w:t>
            </w:r>
            <w:r w:rsidRPr="00596A9F">
              <w:rPr>
                <w:rFonts w:ascii="Times New Roman" w:hAnsi="Times New Roman" w:cs="Times New Roman"/>
                <w:color w:val="000000" w:themeColor="text1"/>
                <w:szCs w:val="21"/>
              </w:rPr>
              <w:t>6</w:t>
            </w:r>
            <w:r w:rsidRPr="00596A9F">
              <w:rPr>
                <w:rFonts w:ascii="Times New Roman" w:hAnsi="Times New Roman" w:cs="Times New Roman"/>
                <w:color w:val="000000" w:themeColor="text1"/>
                <w:szCs w:val="21"/>
              </w:rPr>
              <w:t>个月持有期混合型证券投资基金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333333"/>
                <w:szCs w:val="21"/>
                <w:shd w:val="clear" w:color="auto" w:fill="FCFCFC"/>
              </w:rPr>
              <w:t>012333</w:t>
            </w:r>
          </w:p>
        </w:tc>
      </w:tr>
      <w:tr w:rsidR="00596A9F" w:rsidTr="008B38C6">
        <w:trPr>
          <w:jc w:val="center"/>
        </w:trPr>
        <w:tc>
          <w:tcPr>
            <w:tcW w:w="479" w:type="pct"/>
            <w:vMerge w:val="restart"/>
            <w:vAlign w:val="center"/>
          </w:tcPr>
          <w:p w:rsidR="00596A9F" w:rsidRDefault="00596A9F" w:rsidP="00037301">
            <w:pPr>
              <w:spacing w:line="360" w:lineRule="auto"/>
              <w:jc w:val="center"/>
              <w:rPr>
                <w:rFonts w:asciiTheme="minorEastAsia" w:hAnsiTheme="minorEastAsia"/>
                <w:szCs w:val="21"/>
              </w:rPr>
            </w:pPr>
            <w:r>
              <w:rPr>
                <w:rFonts w:asciiTheme="minorEastAsia" w:hAnsiTheme="minorEastAsia"/>
                <w:szCs w:val="21"/>
              </w:rPr>
              <w:t>2</w:t>
            </w:r>
            <w:r w:rsidR="006C312C">
              <w:rPr>
                <w:rFonts w:asciiTheme="minorEastAsia" w:hAnsiTheme="minorEastAsia"/>
                <w:szCs w:val="21"/>
              </w:rPr>
              <w:t>7</w:t>
            </w:r>
          </w:p>
        </w:tc>
        <w:tc>
          <w:tcPr>
            <w:tcW w:w="3826"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上银高质量优选</w:t>
            </w:r>
            <w:r w:rsidRPr="00596A9F">
              <w:rPr>
                <w:rFonts w:ascii="Times New Roman" w:hAnsi="Times New Roman" w:cs="Times New Roman"/>
                <w:color w:val="000000" w:themeColor="text1"/>
                <w:szCs w:val="21"/>
              </w:rPr>
              <w:t>9</w:t>
            </w:r>
            <w:r w:rsidRPr="00596A9F">
              <w:rPr>
                <w:rFonts w:ascii="Times New Roman" w:hAnsi="Times New Roman" w:cs="Times New Roman"/>
                <w:color w:val="000000" w:themeColor="text1"/>
                <w:szCs w:val="21"/>
              </w:rPr>
              <w:t>个月持有期混合型证券投资基金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333333"/>
                <w:szCs w:val="21"/>
                <w:shd w:val="clear" w:color="auto" w:fill="FCFCFC"/>
              </w:rPr>
              <w:t>013358</w:t>
            </w:r>
          </w:p>
        </w:tc>
      </w:tr>
      <w:tr w:rsidR="00596A9F" w:rsidTr="008B38C6">
        <w:trPr>
          <w:jc w:val="center"/>
        </w:trPr>
        <w:tc>
          <w:tcPr>
            <w:tcW w:w="479" w:type="pct"/>
            <w:vMerge/>
            <w:vAlign w:val="center"/>
          </w:tcPr>
          <w:p w:rsidR="00596A9F" w:rsidRDefault="00596A9F" w:rsidP="00037301">
            <w:pPr>
              <w:spacing w:line="360" w:lineRule="auto"/>
              <w:jc w:val="center"/>
              <w:rPr>
                <w:rFonts w:asciiTheme="minorEastAsia" w:hAnsiTheme="minorEastAsia"/>
                <w:szCs w:val="21"/>
              </w:rPr>
            </w:pPr>
          </w:p>
        </w:tc>
        <w:tc>
          <w:tcPr>
            <w:tcW w:w="3826" w:type="pct"/>
            <w:vAlign w:val="center"/>
          </w:tcPr>
          <w:p w:rsidR="00596A9F" w:rsidRPr="00596A9F" w:rsidRDefault="00596A9F" w:rsidP="00596A9F">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上银高质量优选</w:t>
            </w:r>
            <w:r w:rsidRPr="00596A9F">
              <w:rPr>
                <w:rFonts w:ascii="Times New Roman" w:hAnsi="Times New Roman" w:cs="Times New Roman"/>
                <w:color w:val="000000" w:themeColor="text1"/>
                <w:szCs w:val="21"/>
              </w:rPr>
              <w:t>9</w:t>
            </w:r>
            <w:r w:rsidRPr="00596A9F">
              <w:rPr>
                <w:rFonts w:ascii="Times New Roman" w:hAnsi="Times New Roman" w:cs="Times New Roman"/>
                <w:color w:val="000000" w:themeColor="text1"/>
                <w:szCs w:val="21"/>
              </w:rPr>
              <w:t>个月持有期混合型证券投资基金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333333"/>
                <w:szCs w:val="21"/>
                <w:shd w:val="clear" w:color="auto" w:fill="FCFCFC"/>
              </w:rPr>
              <w:t>013359</w:t>
            </w:r>
          </w:p>
        </w:tc>
      </w:tr>
      <w:tr w:rsidR="00596A9F" w:rsidTr="008B38C6">
        <w:trPr>
          <w:jc w:val="center"/>
        </w:trPr>
        <w:tc>
          <w:tcPr>
            <w:tcW w:w="479" w:type="pct"/>
            <w:vMerge w:val="restart"/>
            <w:vAlign w:val="center"/>
          </w:tcPr>
          <w:p w:rsidR="00596A9F" w:rsidRDefault="00596A9F" w:rsidP="00037301">
            <w:pPr>
              <w:spacing w:line="360" w:lineRule="auto"/>
              <w:jc w:val="center"/>
              <w:rPr>
                <w:rFonts w:asciiTheme="minorEastAsia" w:hAnsiTheme="minorEastAsia"/>
                <w:szCs w:val="21"/>
              </w:rPr>
            </w:pPr>
            <w:r>
              <w:rPr>
                <w:rFonts w:asciiTheme="minorEastAsia" w:hAnsiTheme="minorEastAsia"/>
                <w:szCs w:val="21"/>
              </w:rPr>
              <w:t>2</w:t>
            </w:r>
            <w:r w:rsidR="006C312C">
              <w:rPr>
                <w:rFonts w:asciiTheme="minorEastAsia" w:hAnsiTheme="minorEastAsia"/>
                <w:szCs w:val="21"/>
              </w:rPr>
              <w:t>8</w:t>
            </w:r>
          </w:p>
        </w:tc>
        <w:tc>
          <w:tcPr>
            <w:tcW w:w="3826"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上银价值增长</w:t>
            </w:r>
            <w:r w:rsidRPr="00596A9F">
              <w:rPr>
                <w:rFonts w:ascii="Times New Roman" w:hAnsi="Times New Roman" w:cs="Times New Roman"/>
                <w:color w:val="000000" w:themeColor="text1"/>
                <w:szCs w:val="21"/>
              </w:rPr>
              <w:t>3</w:t>
            </w:r>
            <w:r w:rsidRPr="00596A9F">
              <w:rPr>
                <w:rFonts w:ascii="Times New Roman" w:hAnsi="Times New Roman" w:cs="Times New Roman"/>
                <w:color w:val="000000" w:themeColor="text1"/>
                <w:szCs w:val="21"/>
              </w:rPr>
              <w:t>个月持有期混合型证券投资基金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013284</w:t>
            </w:r>
          </w:p>
        </w:tc>
      </w:tr>
      <w:tr w:rsidR="00596A9F" w:rsidTr="008B38C6">
        <w:trPr>
          <w:jc w:val="center"/>
        </w:trPr>
        <w:tc>
          <w:tcPr>
            <w:tcW w:w="479" w:type="pct"/>
            <w:vMerge/>
            <w:vAlign w:val="center"/>
          </w:tcPr>
          <w:p w:rsidR="00596A9F" w:rsidRDefault="00596A9F" w:rsidP="00037301">
            <w:pPr>
              <w:spacing w:line="360" w:lineRule="auto"/>
              <w:jc w:val="center"/>
              <w:rPr>
                <w:rFonts w:asciiTheme="minorEastAsia" w:hAnsiTheme="minorEastAsia"/>
                <w:szCs w:val="21"/>
              </w:rPr>
            </w:pPr>
          </w:p>
        </w:tc>
        <w:tc>
          <w:tcPr>
            <w:tcW w:w="3826" w:type="pct"/>
            <w:vAlign w:val="center"/>
          </w:tcPr>
          <w:p w:rsidR="00596A9F" w:rsidRPr="00596A9F" w:rsidRDefault="00596A9F" w:rsidP="00596A9F">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上银价值增长</w:t>
            </w:r>
            <w:r w:rsidRPr="00596A9F">
              <w:rPr>
                <w:rFonts w:ascii="Times New Roman" w:hAnsi="Times New Roman" w:cs="Times New Roman"/>
                <w:color w:val="000000" w:themeColor="text1"/>
                <w:szCs w:val="21"/>
              </w:rPr>
              <w:t>3</w:t>
            </w:r>
            <w:r w:rsidRPr="00596A9F">
              <w:rPr>
                <w:rFonts w:ascii="Times New Roman" w:hAnsi="Times New Roman" w:cs="Times New Roman"/>
                <w:color w:val="000000" w:themeColor="text1"/>
                <w:szCs w:val="21"/>
              </w:rPr>
              <w:t>个月持有期混合型证券投资基金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013285</w:t>
            </w:r>
          </w:p>
        </w:tc>
      </w:tr>
      <w:tr w:rsidR="00596A9F" w:rsidTr="008B38C6">
        <w:trPr>
          <w:jc w:val="center"/>
        </w:trPr>
        <w:tc>
          <w:tcPr>
            <w:tcW w:w="479" w:type="pct"/>
            <w:vMerge w:val="restart"/>
            <w:vAlign w:val="center"/>
          </w:tcPr>
          <w:p w:rsidR="00596A9F" w:rsidRDefault="006C312C" w:rsidP="00037301">
            <w:pPr>
              <w:spacing w:line="360" w:lineRule="auto"/>
              <w:jc w:val="center"/>
              <w:rPr>
                <w:rFonts w:asciiTheme="minorEastAsia" w:hAnsiTheme="minorEastAsia"/>
                <w:szCs w:val="21"/>
              </w:rPr>
            </w:pPr>
            <w:r>
              <w:rPr>
                <w:rFonts w:asciiTheme="minorEastAsia" w:hAnsiTheme="minorEastAsia"/>
                <w:szCs w:val="21"/>
              </w:rPr>
              <w:t>29</w:t>
            </w:r>
          </w:p>
        </w:tc>
        <w:tc>
          <w:tcPr>
            <w:tcW w:w="3826"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上银慧尚</w:t>
            </w:r>
            <w:r w:rsidRPr="00596A9F">
              <w:rPr>
                <w:rFonts w:ascii="Times New Roman" w:hAnsi="Times New Roman" w:cs="Times New Roman"/>
                <w:color w:val="000000" w:themeColor="text1"/>
                <w:szCs w:val="21"/>
              </w:rPr>
              <w:t>6</w:t>
            </w:r>
            <w:r w:rsidRPr="00596A9F">
              <w:rPr>
                <w:rFonts w:ascii="Times New Roman" w:hAnsi="Times New Roman" w:cs="Times New Roman"/>
                <w:color w:val="000000" w:themeColor="text1"/>
                <w:szCs w:val="21"/>
              </w:rPr>
              <w:t>个月持有期混合型证券投资基金</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012334</w:t>
            </w:r>
          </w:p>
        </w:tc>
      </w:tr>
      <w:tr w:rsidR="00596A9F" w:rsidTr="008B38C6">
        <w:trPr>
          <w:jc w:val="center"/>
        </w:trPr>
        <w:tc>
          <w:tcPr>
            <w:tcW w:w="479" w:type="pct"/>
            <w:vMerge/>
            <w:vAlign w:val="center"/>
          </w:tcPr>
          <w:p w:rsidR="00596A9F" w:rsidRDefault="00596A9F" w:rsidP="00037301">
            <w:pPr>
              <w:spacing w:line="360" w:lineRule="auto"/>
              <w:jc w:val="center"/>
              <w:rPr>
                <w:rFonts w:asciiTheme="minorEastAsia" w:hAnsiTheme="minorEastAsia"/>
                <w:szCs w:val="21"/>
              </w:rPr>
            </w:pPr>
          </w:p>
        </w:tc>
        <w:tc>
          <w:tcPr>
            <w:tcW w:w="3826" w:type="pct"/>
            <w:vAlign w:val="center"/>
          </w:tcPr>
          <w:p w:rsidR="00596A9F" w:rsidRPr="00596A9F" w:rsidRDefault="00596A9F" w:rsidP="00596A9F">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上银慧尚</w:t>
            </w:r>
            <w:r w:rsidRPr="00596A9F">
              <w:rPr>
                <w:rFonts w:ascii="Times New Roman" w:hAnsi="Times New Roman" w:cs="Times New Roman"/>
                <w:color w:val="000000" w:themeColor="text1"/>
                <w:szCs w:val="21"/>
              </w:rPr>
              <w:t>6</w:t>
            </w:r>
            <w:r w:rsidRPr="00596A9F">
              <w:rPr>
                <w:rFonts w:ascii="Times New Roman" w:hAnsi="Times New Roman" w:cs="Times New Roman"/>
                <w:color w:val="000000" w:themeColor="text1"/>
                <w:szCs w:val="21"/>
              </w:rPr>
              <w:t>个月持有期混合型证券投资基金</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012335</w:t>
            </w:r>
          </w:p>
        </w:tc>
      </w:tr>
      <w:tr w:rsidR="00596A9F" w:rsidTr="008B38C6">
        <w:trPr>
          <w:jc w:val="center"/>
        </w:trPr>
        <w:tc>
          <w:tcPr>
            <w:tcW w:w="479" w:type="pct"/>
            <w:vAlign w:val="center"/>
          </w:tcPr>
          <w:p w:rsidR="00596A9F" w:rsidRDefault="00596A9F" w:rsidP="00037301">
            <w:pPr>
              <w:spacing w:line="360" w:lineRule="auto"/>
              <w:jc w:val="center"/>
              <w:rPr>
                <w:rFonts w:asciiTheme="minorEastAsia" w:hAnsiTheme="minorEastAsia"/>
                <w:szCs w:val="21"/>
              </w:rPr>
            </w:pPr>
            <w:r>
              <w:rPr>
                <w:rFonts w:asciiTheme="minorEastAsia" w:hAnsiTheme="minorEastAsia"/>
                <w:szCs w:val="21"/>
              </w:rPr>
              <w:t>3</w:t>
            </w:r>
            <w:r w:rsidR="006C312C">
              <w:rPr>
                <w:rFonts w:asciiTheme="minorEastAsia" w:hAnsiTheme="minorEastAsia"/>
                <w:szCs w:val="21"/>
              </w:rPr>
              <w:t>0</w:t>
            </w:r>
          </w:p>
        </w:tc>
        <w:tc>
          <w:tcPr>
            <w:tcW w:w="3826"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上银恒泰稳健养老目标一年持有期混合型发起式基金中基金（</w:t>
            </w:r>
            <w:r w:rsidRPr="00596A9F">
              <w:rPr>
                <w:rFonts w:ascii="Times New Roman" w:hAnsi="Times New Roman" w:cs="Times New Roman"/>
                <w:color w:val="000000" w:themeColor="text1"/>
                <w:szCs w:val="21"/>
              </w:rPr>
              <w:t>FOF</w:t>
            </w:r>
            <w:r w:rsidRPr="00596A9F">
              <w:rPr>
                <w:rFonts w:ascii="Times New Roman" w:hAnsi="Times New Roman" w:cs="Times New Roman"/>
                <w:color w:val="000000" w:themeColor="text1"/>
                <w:szCs w:val="21"/>
              </w:rPr>
              <w:t>）</w:t>
            </w:r>
          </w:p>
        </w:tc>
        <w:tc>
          <w:tcPr>
            <w:tcW w:w="695"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013139</w:t>
            </w:r>
          </w:p>
        </w:tc>
      </w:tr>
      <w:tr w:rsidR="00596A9F" w:rsidTr="008B38C6">
        <w:trPr>
          <w:jc w:val="center"/>
        </w:trPr>
        <w:tc>
          <w:tcPr>
            <w:tcW w:w="479" w:type="pct"/>
            <w:vMerge w:val="restart"/>
            <w:vAlign w:val="center"/>
          </w:tcPr>
          <w:p w:rsidR="00596A9F" w:rsidRDefault="00596A9F" w:rsidP="00037301">
            <w:pPr>
              <w:spacing w:line="360" w:lineRule="auto"/>
              <w:jc w:val="center"/>
              <w:rPr>
                <w:rFonts w:asciiTheme="minorEastAsia" w:hAnsiTheme="minorEastAsia"/>
                <w:szCs w:val="21"/>
              </w:rPr>
            </w:pPr>
            <w:r>
              <w:rPr>
                <w:rFonts w:asciiTheme="minorEastAsia" w:hAnsiTheme="minorEastAsia"/>
                <w:szCs w:val="21"/>
              </w:rPr>
              <w:t>3</w:t>
            </w:r>
            <w:r w:rsidR="006C312C">
              <w:rPr>
                <w:rFonts w:asciiTheme="minorEastAsia" w:hAnsiTheme="minorEastAsia"/>
                <w:szCs w:val="21"/>
              </w:rPr>
              <w:t>1</w:t>
            </w:r>
          </w:p>
        </w:tc>
        <w:tc>
          <w:tcPr>
            <w:tcW w:w="3826"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上银稳健优选</w:t>
            </w:r>
            <w:r w:rsidRPr="00596A9F">
              <w:rPr>
                <w:rFonts w:ascii="Times New Roman" w:hAnsi="Times New Roman" w:cs="Times New Roman"/>
                <w:color w:val="000000" w:themeColor="text1"/>
                <w:szCs w:val="21"/>
              </w:rPr>
              <w:t>12</w:t>
            </w:r>
            <w:r w:rsidRPr="00596A9F">
              <w:rPr>
                <w:rFonts w:ascii="Times New Roman" w:hAnsi="Times New Roman" w:cs="Times New Roman"/>
                <w:color w:val="000000" w:themeColor="text1"/>
                <w:szCs w:val="21"/>
              </w:rPr>
              <w:t>个月持有期混合型发起式基金中基金（</w:t>
            </w:r>
            <w:r w:rsidRPr="00596A9F">
              <w:rPr>
                <w:rFonts w:ascii="Times New Roman" w:hAnsi="Times New Roman" w:cs="Times New Roman"/>
                <w:color w:val="000000" w:themeColor="text1"/>
                <w:szCs w:val="21"/>
              </w:rPr>
              <w:t>FOF</w:t>
            </w:r>
            <w:r w:rsidRPr="00596A9F">
              <w:rPr>
                <w:rFonts w:ascii="Times New Roman" w:hAnsi="Times New Roman" w:cs="Times New Roman"/>
                <w:color w:val="000000" w:themeColor="text1"/>
                <w:szCs w:val="21"/>
              </w:rPr>
              <w:t>）</w:t>
            </w:r>
            <w:r w:rsidRPr="00596A9F">
              <w:rPr>
                <w:rFonts w:ascii="Times New Roman" w:hAnsi="Times New Roman" w:cs="Times New Roman"/>
                <w:color w:val="000000" w:themeColor="text1"/>
                <w:szCs w:val="21"/>
              </w:rPr>
              <w:t>A</w:t>
            </w:r>
            <w:r w:rsidRPr="00596A9F">
              <w:rPr>
                <w:rFonts w:ascii="Times New Roman" w:hAnsi="Times New Roman" w:cs="Times New Roman"/>
                <w:color w:val="000000" w:themeColor="text1"/>
                <w:szCs w:val="21"/>
              </w:rPr>
              <w:t>类</w:t>
            </w:r>
          </w:p>
        </w:tc>
        <w:tc>
          <w:tcPr>
            <w:tcW w:w="695"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013397</w:t>
            </w:r>
          </w:p>
        </w:tc>
      </w:tr>
      <w:tr w:rsidR="00596A9F" w:rsidTr="008B38C6">
        <w:trPr>
          <w:jc w:val="center"/>
        </w:trPr>
        <w:tc>
          <w:tcPr>
            <w:tcW w:w="479" w:type="pct"/>
            <w:vMerge/>
            <w:vAlign w:val="center"/>
          </w:tcPr>
          <w:p w:rsidR="00596A9F" w:rsidRDefault="00596A9F" w:rsidP="00037301">
            <w:pPr>
              <w:spacing w:line="360" w:lineRule="auto"/>
              <w:jc w:val="center"/>
              <w:rPr>
                <w:rFonts w:asciiTheme="minorEastAsia" w:hAnsiTheme="minorEastAsia"/>
                <w:szCs w:val="21"/>
              </w:rPr>
            </w:pPr>
          </w:p>
        </w:tc>
        <w:tc>
          <w:tcPr>
            <w:tcW w:w="3826"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上银稳健优选</w:t>
            </w:r>
            <w:r w:rsidRPr="00596A9F">
              <w:rPr>
                <w:rFonts w:ascii="Times New Roman" w:hAnsi="Times New Roman" w:cs="Times New Roman"/>
                <w:color w:val="000000" w:themeColor="text1"/>
                <w:szCs w:val="21"/>
              </w:rPr>
              <w:t>12</w:t>
            </w:r>
            <w:r w:rsidRPr="00596A9F">
              <w:rPr>
                <w:rFonts w:ascii="Times New Roman" w:hAnsi="Times New Roman" w:cs="Times New Roman"/>
                <w:color w:val="000000" w:themeColor="text1"/>
                <w:szCs w:val="21"/>
              </w:rPr>
              <w:t>个月持有期混合型发起式基金中基金（</w:t>
            </w:r>
            <w:r w:rsidRPr="00596A9F">
              <w:rPr>
                <w:rFonts w:ascii="Times New Roman" w:hAnsi="Times New Roman" w:cs="Times New Roman"/>
                <w:color w:val="000000" w:themeColor="text1"/>
                <w:szCs w:val="21"/>
              </w:rPr>
              <w:t>FOF</w:t>
            </w:r>
            <w:r w:rsidRPr="00596A9F">
              <w:rPr>
                <w:rFonts w:ascii="Times New Roman" w:hAnsi="Times New Roman" w:cs="Times New Roman"/>
                <w:color w:val="000000" w:themeColor="text1"/>
                <w:szCs w:val="21"/>
              </w:rPr>
              <w:t>）</w:t>
            </w:r>
            <w:r w:rsidRPr="00596A9F">
              <w:rPr>
                <w:rFonts w:ascii="Times New Roman" w:hAnsi="Times New Roman" w:cs="Times New Roman"/>
                <w:color w:val="000000" w:themeColor="text1"/>
                <w:szCs w:val="21"/>
              </w:rPr>
              <w:t>C</w:t>
            </w:r>
            <w:r w:rsidRPr="00596A9F">
              <w:rPr>
                <w:rFonts w:ascii="Times New Roman" w:hAnsi="Times New Roman" w:cs="Times New Roman"/>
                <w:color w:val="000000" w:themeColor="text1"/>
                <w:szCs w:val="21"/>
              </w:rPr>
              <w:t>类</w:t>
            </w:r>
          </w:p>
        </w:tc>
        <w:tc>
          <w:tcPr>
            <w:tcW w:w="695"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013398</w:t>
            </w:r>
          </w:p>
        </w:tc>
      </w:tr>
      <w:tr w:rsidR="00596A9F" w:rsidTr="008B38C6">
        <w:trPr>
          <w:jc w:val="center"/>
        </w:trPr>
        <w:tc>
          <w:tcPr>
            <w:tcW w:w="479" w:type="pct"/>
            <w:vAlign w:val="center"/>
          </w:tcPr>
          <w:p w:rsidR="00596A9F" w:rsidRDefault="00596A9F" w:rsidP="00037301">
            <w:pPr>
              <w:spacing w:line="360" w:lineRule="auto"/>
              <w:jc w:val="center"/>
              <w:rPr>
                <w:rFonts w:asciiTheme="minorEastAsia" w:hAnsiTheme="minorEastAsia"/>
                <w:szCs w:val="21"/>
              </w:rPr>
            </w:pPr>
            <w:r>
              <w:rPr>
                <w:rFonts w:asciiTheme="minorEastAsia" w:hAnsiTheme="minorEastAsia"/>
                <w:szCs w:val="21"/>
              </w:rPr>
              <w:lastRenderedPageBreak/>
              <w:t>3</w:t>
            </w:r>
            <w:r w:rsidR="006C312C">
              <w:rPr>
                <w:rFonts w:asciiTheme="minorEastAsia" w:hAnsiTheme="minorEastAsia"/>
                <w:szCs w:val="21"/>
              </w:rPr>
              <w:t>2</w:t>
            </w:r>
            <w:bookmarkStart w:id="0" w:name="_GoBack"/>
            <w:bookmarkEnd w:id="0"/>
          </w:p>
        </w:tc>
        <w:tc>
          <w:tcPr>
            <w:tcW w:w="3826"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上银恒享平衡养老目标三年持有期混合型发起式基金中基金（</w:t>
            </w:r>
            <w:r w:rsidRPr="00596A9F">
              <w:rPr>
                <w:rFonts w:ascii="Times New Roman" w:hAnsi="Times New Roman" w:cs="Times New Roman"/>
                <w:color w:val="000000" w:themeColor="text1"/>
                <w:szCs w:val="21"/>
              </w:rPr>
              <w:t>FOF</w:t>
            </w:r>
            <w:r w:rsidRPr="00596A9F">
              <w:rPr>
                <w:rFonts w:ascii="Times New Roman" w:hAnsi="Times New Roman" w:cs="Times New Roman"/>
                <w:color w:val="000000" w:themeColor="text1"/>
                <w:szCs w:val="21"/>
              </w:rPr>
              <w:t>）</w:t>
            </w:r>
          </w:p>
        </w:tc>
        <w:tc>
          <w:tcPr>
            <w:tcW w:w="695" w:type="pct"/>
            <w:vAlign w:val="center"/>
          </w:tcPr>
          <w:p w:rsidR="00596A9F" w:rsidRPr="00596A9F" w:rsidRDefault="00596A9F" w:rsidP="00037301">
            <w:pPr>
              <w:spacing w:line="360" w:lineRule="auto"/>
              <w:jc w:val="center"/>
              <w:rPr>
                <w:rFonts w:ascii="Times New Roman" w:hAnsi="Times New Roman" w:cs="Times New Roman"/>
                <w:color w:val="000000" w:themeColor="text1"/>
                <w:szCs w:val="21"/>
              </w:rPr>
            </w:pPr>
            <w:r w:rsidRPr="00596A9F">
              <w:rPr>
                <w:rFonts w:ascii="Times New Roman" w:hAnsi="Times New Roman" w:cs="Times New Roman"/>
                <w:color w:val="000000" w:themeColor="text1"/>
                <w:szCs w:val="21"/>
              </w:rPr>
              <w:t>015234</w:t>
            </w:r>
          </w:p>
        </w:tc>
      </w:tr>
    </w:tbl>
    <w:p w:rsidR="00266923" w:rsidRPr="0012684F" w:rsidRDefault="00266923" w:rsidP="00266923">
      <w:pPr>
        <w:spacing w:line="360" w:lineRule="auto"/>
        <w:jc w:val="left"/>
        <w:rPr>
          <w:rFonts w:ascii="Times New Roman" w:hAnsi="Times New Roman" w:cs="Times New Roman"/>
          <w:color w:val="000000" w:themeColor="text1"/>
          <w:szCs w:val="21"/>
        </w:rPr>
      </w:pPr>
    </w:p>
    <w:p w:rsidR="003936C8" w:rsidRDefault="00A818CE" w:rsidP="003936C8">
      <w:pPr>
        <w:spacing w:line="360" w:lineRule="auto"/>
        <w:ind w:firstLineChars="200" w:firstLine="420"/>
        <w:rPr>
          <w:rFonts w:asciiTheme="minorEastAsia" w:hAnsiTheme="minorEastAsia"/>
          <w:szCs w:val="21"/>
        </w:rPr>
      </w:pPr>
      <w:r w:rsidRPr="00500A77">
        <w:rPr>
          <w:rFonts w:asciiTheme="minorEastAsia" w:hAnsiTheme="minorEastAsia" w:hint="eastAsia"/>
          <w:szCs w:val="21"/>
        </w:rPr>
        <w:t>一、自</w:t>
      </w:r>
      <w:r w:rsidR="009863A4" w:rsidRPr="00500A77">
        <w:rPr>
          <w:rFonts w:ascii="Times New Roman" w:hAnsi="Times New Roman" w:cs="Times New Roman"/>
          <w:szCs w:val="21"/>
        </w:rPr>
        <w:t>202</w:t>
      </w:r>
      <w:r w:rsidR="006847DE" w:rsidRPr="00500A77">
        <w:rPr>
          <w:rFonts w:ascii="Times New Roman" w:hAnsi="Times New Roman" w:cs="Times New Roman"/>
          <w:szCs w:val="21"/>
        </w:rPr>
        <w:t>2</w:t>
      </w:r>
      <w:r w:rsidRPr="00500A77">
        <w:rPr>
          <w:rFonts w:asciiTheme="minorEastAsia" w:hAnsiTheme="minorEastAsia" w:hint="eastAsia"/>
          <w:szCs w:val="21"/>
        </w:rPr>
        <w:t>年</w:t>
      </w:r>
      <w:r w:rsidR="003936C8">
        <w:rPr>
          <w:rFonts w:ascii="Times New Roman" w:hAnsi="Times New Roman" w:cs="Times New Roman" w:hint="eastAsia"/>
          <w:szCs w:val="21"/>
        </w:rPr>
        <w:t>6</w:t>
      </w:r>
      <w:r w:rsidRPr="00500A77">
        <w:rPr>
          <w:rFonts w:asciiTheme="minorEastAsia" w:hAnsiTheme="minorEastAsia" w:hint="eastAsia"/>
          <w:szCs w:val="21"/>
        </w:rPr>
        <w:t>月</w:t>
      </w:r>
      <w:r w:rsidR="00596A9F">
        <w:rPr>
          <w:rFonts w:ascii="Times New Roman" w:hAnsi="Times New Roman" w:cs="Times New Roman" w:hint="eastAsia"/>
          <w:szCs w:val="21"/>
        </w:rPr>
        <w:t>20</w:t>
      </w:r>
      <w:r w:rsidRPr="00500A77">
        <w:rPr>
          <w:rFonts w:asciiTheme="minorEastAsia" w:hAnsiTheme="minorEastAsia" w:hint="eastAsia"/>
          <w:szCs w:val="21"/>
        </w:rPr>
        <w:t>日起，投资者可以通过</w:t>
      </w:r>
      <w:r w:rsidR="00596A9F">
        <w:rPr>
          <w:rFonts w:ascii="Times New Roman" w:hAnsi="Times New Roman" w:cs="Times New Roman" w:hint="eastAsia"/>
          <w:color w:val="000000" w:themeColor="text1"/>
        </w:rPr>
        <w:t>泰信财富</w:t>
      </w:r>
      <w:r w:rsidRPr="00500A77">
        <w:rPr>
          <w:rFonts w:asciiTheme="minorEastAsia" w:hAnsiTheme="minorEastAsia" w:hint="eastAsia"/>
          <w:szCs w:val="21"/>
        </w:rPr>
        <w:t>办理本公司</w:t>
      </w:r>
      <w:r w:rsidR="00CD6E67">
        <w:rPr>
          <w:rFonts w:asciiTheme="minorEastAsia" w:hAnsiTheme="minorEastAsia" w:hint="eastAsia"/>
          <w:szCs w:val="21"/>
        </w:rPr>
        <w:t>上述</w:t>
      </w:r>
      <w:r w:rsidRPr="00500A77">
        <w:rPr>
          <w:rFonts w:asciiTheme="minorEastAsia" w:hAnsiTheme="minorEastAsia" w:hint="eastAsia"/>
          <w:szCs w:val="21"/>
        </w:rPr>
        <w:t>基金的账户开户</w:t>
      </w:r>
      <w:r w:rsidR="006A10BE" w:rsidRPr="00500A77">
        <w:rPr>
          <w:rFonts w:asciiTheme="minorEastAsia" w:hAnsiTheme="minorEastAsia" w:hint="eastAsia"/>
          <w:szCs w:val="21"/>
        </w:rPr>
        <w:t>、</w:t>
      </w:r>
      <w:r w:rsidR="006C750C">
        <w:rPr>
          <w:rFonts w:asciiTheme="minorEastAsia" w:hAnsiTheme="minorEastAsia" w:hint="eastAsia"/>
          <w:szCs w:val="21"/>
        </w:rPr>
        <w:t>认购、</w:t>
      </w:r>
      <w:r w:rsidRPr="00500A77">
        <w:rPr>
          <w:rFonts w:asciiTheme="minorEastAsia" w:hAnsiTheme="minorEastAsia" w:hint="eastAsia"/>
          <w:szCs w:val="21"/>
        </w:rPr>
        <w:t>申</w:t>
      </w:r>
      <w:r w:rsidRPr="00500A77">
        <w:rPr>
          <w:rFonts w:asciiTheme="minorEastAsia" w:hAnsiTheme="minorEastAsia" w:hint="eastAsia"/>
          <w:color w:val="000000" w:themeColor="text1"/>
          <w:szCs w:val="21"/>
        </w:rPr>
        <w:t>购</w:t>
      </w:r>
      <w:r w:rsidR="006A10BE" w:rsidRPr="00500A77">
        <w:rPr>
          <w:rFonts w:asciiTheme="minorEastAsia" w:hAnsiTheme="minorEastAsia" w:hint="eastAsia"/>
          <w:color w:val="000000" w:themeColor="text1"/>
          <w:szCs w:val="21"/>
        </w:rPr>
        <w:t>、</w:t>
      </w:r>
      <w:r w:rsidRPr="00500A77">
        <w:rPr>
          <w:rFonts w:asciiTheme="minorEastAsia" w:hAnsiTheme="minorEastAsia" w:hint="eastAsia"/>
          <w:color w:val="000000" w:themeColor="text1"/>
          <w:szCs w:val="21"/>
        </w:rPr>
        <w:t>赎回</w:t>
      </w:r>
      <w:r w:rsidR="006A10BE" w:rsidRPr="00500A77">
        <w:rPr>
          <w:rFonts w:asciiTheme="minorEastAsia" w:hAnsiTheme="minorEastAsia" w:hint="eastAsia"/>
          <w:color w:val="000000" w:themeColor="text1"/>
          <w:szCs w:val="21"/>
        </w:rPr>
        <w:t>、</w:t>
      </w:r>
      <w:r w:rsidR="0066593E" w:rsidRPr="00500A77">
        <w:rPr>
          <w:rFonts w:asciiTheme="minorEastAsia" w:hAnsiTheme="minorEastAsia" w:hint="eastAsia"/>
          <w:color w:val="000000" w:themeColor="text1"/>
          <w:szCs w:val="21"/>
        </w:rPr>
        <w:t>转换</w:t>
      </w:r>
      <w:r w:rsidR="006A10BE" w:rsidRPr="00500A77">
        <w:rPr>
          <w:rFonts w:asciiTheme="minorEastAsia" w:hAnsiTheme="minorEastAsia" w:cs="宋体t.祯畴." w:hint="eastAsia"/>
          <w:color w:val="000000" w:themeColor="text1"/>
        </w:rPr>
        <w:t>、</w:t>
      </w:r>
      <w:r w:rsidR="007D5C7B" w:rsidRPr="00500A77">
        <w:rPr>
          <w:rFonts w:asciiTheme="minorEastAsia" w:hAnsiTheme="minorEastAsia" w:cs="宋体t.祯畴." w:hint="eastAsia"/>
          <w:color w:val="000000" w:themeColor="text1"/>
        </w:rPr>
        <w:t>定期定</w:t>
      </w:r>
      <w:r w:rsidR="007D5C7B" w:rsidRPr="00166AA5">
        <w:rPr>
          <w:rFonts w:asciiTheme="minorEastAsia" w:hAnsiTheme="minorEastAsia" w:cs="宋体t.祯畴." w:hint="eastAsia"/>
          <w:color w:val="000000" w:themeColor="text1"/>
        </w:rPr>
        <w:t>额投资</w:t>
      </w:r>
      <w:r w:rsidRPr="00166AA5">
        <w:rPr>
          <w:rFonts w:asciiTheme="minorEastAsia" w:hAnsiTheme="minorEastAsia" w:hint="eastAsia"/>
          <w:color w:val="000000" w:themeColor="text1"/>
          <w:szCs w:val="21"/>
        </w:rPr>
        <w:t>等业务。</w:t>
      </w:r>
      <w:r w:rsidR="006C750C" w:rsidRPr="00596A9F">
        <w:rPr>
          <w:rFonts w:ascii="Times New Roman" w:hAnsi="Times New Roman" w:cs="Times New Roman"/>
          <w:color w:val="000000" w:themeColor="text1"/>
          <w:szCs w:val="21"/>
        </w:rPr>
        <w:t>上银恒享平衡养老目标三年持有期混合型发起式基金中基金（</w:t>
      </w:r>
      <w:r w:rsidR="006C750C" w:rsidRPr="00596A9F">
        <w:rPr>
          <w:rFonts w:ascii="Times New Roman" w:hAnsi="Times New Roman" w:cs="Times New Roman"/>
          <w:color w:val="000000" w:themeColor="text1"/>
          <w:szCs w:val="21"/>
        </w:rPr>
        <w:t>FOF</w:t>
      </w:r>
      <w:r w:rsidR="006C750C" w:rsidRPr="00596A9F">
        <w:rPr>
          <w:rFonts w:ascii="Times New Roman" w:hAnsi="Times New Roman" w:cs="Times New Roman"/>
          <w:color w:val="000000" w:themeColor="text1"/>
          <w:szCs w:val="21"/>
        </w:rPr>
        <w:t>）</w:t>
      </w:r>
      <w:r w:rsidR="003936C8" w:rsidRPr="00732C3F">
        <w:rPr>
          <w:rFonts w:asciiTheme="minorEastAsia" w:hAnsiTheme="minorEastAsia" w:hint="eastAsia"/>
          <w:szCs w:val="21"/>
        </w:rPr>
        <w:t>具体开通申购、赎回、转换及定期定额投资业务的时间将另行公告。</w:t>
      </w:r>
      <w:r w:rsidR="003936C8" w:rsidRPr="002D5342">
        <w:rPr>
          <w:rFonts w:asciiTheme="minorEastAsia" w:hAnsiTheme="minorEastAsia" w:hint="eastAsia"/>
          <w:szCs w:val="21"/>
        </w:rPr>
        <w:t>具体业务</w:t>
      </w:r>
      <w:r w:rsidR="003936C8" w:rsidRPr="00C67EB7">
        <w:rPr>
          <w:rFonts w:asciiTheme="minorEastAsia" w:hAnsiTheme="minorEastAsia" w:hint="eastAsia"/>
          <w:color w:val="000000" w:themeColor="text1"/>
          <w:szCs w:val="21"/>
        </w:rPr>
        <w:t>办理日期、时间及</w:t>
      </w:r>
      <w:r w:rsidR="003936C8" w:rsidRPr="002D5342">
        <w:rPr>
          <w:rFonts w:asciiTheme="minorEastAsia" w:hAnsiTheme="minorEastAsia" w:hint="eastAsia"/>
          <w:szCs w:val="21"/>
        </w:rPr>
        <w:t>办理程序请遵从</w:t>
      </w:r>
      <w:r w:rsidR="00596A9F">
        <w:rPr>
          <w:rFonts w:ascii="Times New Roman" w:hAnsi="Times New Roman" w:cs="Times New Roman" w:hint="eastAsia"/>
          <w:color w:val="000000" w:themeColor="text1"/>
        </w:rPr>
        <w:t>泰信财富</w:t>
      </w:r>
      <w:r w:rsidR="003936C8" w:rsidRPr="002D5342">
        <w:rPr>
          <w:rFonts w:asciiTheme="minorEastAsia" w:hAnsiTheme="minorEastAsia" w:hint="eastAsia"/>
          <w:szCs w:val="21"/>
        </w:rPr>
        <w:t>的相关业务规定。</w:t>
      </w:r>
    </w:p>
    <w:p w:rsidR="000F66B6" w:rsidRPr="0012684F"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二、基金定期定额投资业务</w:t>
      </w:r>
    </w:p>
    <w:p w:rsidR="000F66B6" w:rsidRPr="0012684F"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定期定额投资业务是基金申购业务的一种方式。</w:t>
      </w:r>
      <w:r w:rsidR="00732913" w:rsidRPr="0012684F">
        <w:rPr>
          <w:rFonts w:ascii="Times New Roman" w:hAnsi="Times New Roman" w:cs="Times New Roman"/>
          <w:color w:val="000000"/>
          <w:szCs w:val="21"/>
        </w:rPr>
        <w:t>投资者</w:t>
      </w:r>
      <w:r w:rsidR="00231F08" w:rsidRPr="0012684F">
        <w:rPr>
          <w:rFonts w:ascii="Times New Roman" w:hAnsi="Times New Roman" w:cs="Times New Roman"/>
          <w:color w:val="000000"/>
          <w:szCs w:val="21"/>
        </w:rPr>
        <w:t>可在</w:t>
      </w:r>
      <w:r w:rsidR="00596A9F">
        <w:rPr>
          <w:rFonts w:ascii="Times New Roman" w:hAnsi="Times New Roman" w:cs="Times New Roman"/>
        </w:rPr>
        <w:t>泰信财富</w:t>
      </w:r>
      <w:r w:rsidR="00231F08" w:rsidRPr="0012684F">
        <w:rPr>
          <w:rFonts w:ascii="Times New Roman" w:hAnsi="Times New Roman" w:cs="Times New Roman"/>
          <w:color w:val="000000"/>
          <w:szCs w:val="21"/>
        </w:rPr>
        <w:t>办理上述基金的定期定额投资业务</w:t>
      </w:r>
      <w:r w:rsidRPr="0012684F">
        <w:rPr>
          <w:rFonts w:ascii="Times New Roman" w:hAnsi="Times New Roman" w:cs="Times New Roman"/>
          <w:szCs w:val="21"/>
        </w:rPr>
        <w:t>，具体流程和业务规则请遵循</w:t>
      </w:r>
      <w:r w:rsidR="00596A9F">
        <w:rPr>
          <w:rFonts w:ascii="Times New Roman" w:hAnsi="Times New Roman" w:cs="Times New Roman"/>
        </w:rPr>
        <w:t>泰信财富</w:t>
      </w:r>
      <w:r w:rsidRPr="0012684F">
        <w:rPr>
          <w:rFonts w:ascii="Times New Roman" w:hAnsi="Times New Roman" w:cs="Times New Roman"/>
          <w:szCs w:val="21"/>
        </w:rPr>
        <w:t>的相关规定。</w:t>
      </w:r>
    </w:p>
    <w:p w:rsidR="000F66B6" w:rsidRPr="0012684F"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三、基金转换业务</w:t>
      </w:r>
    </w:p>
    <w:p w:rsidR="000F66B6" w:rsidRPr="00166AA5" w:rsidRDefault="000F66B6" w:rsidP="008636CF">
      <w:pPr>
        <w:spacing w:line="360" w:lineRule="auto"/>
        <w:ind w:firstLineChars="200" w:firstLine="420"/>
        <w:rPr>
          <w:rFonts w:ascii="Times New Roman" w:hAnsi="Times New Roman" w:cs="Times New Roman"/>
          <w:szCs w:val="21"/>
        </w:rPr>
      </w:pPr>
      <w:r w:rsidRPr="0012684F">
        <w:rPr>
          <w:rFonts w:ascii="Times New Roman" w:hAnsi="Times New Roman" w:cs="Times New Roman"/>
          <w:szCs w:val="21"/>
        </w:rPr>
        <w:t>1</w:t>
      </w:r>
      <w:r w:rsidRPr="0012684F">
        <w:rPr>
          <w:rFonts w:ascii="Times New Roman" w:hAnsi="Times New Roman" w:cs="Times New Roman"/>
          <w:szCs w:val="21"/>
        </w:rPr>
        <w:t>、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出份额必须为可用份额，否则申请无效。计算基金转换费用所涉及的申购费率和赎回费率均按基金合同、招募说明书</w:t>
      </w:r>
      <w:r w:rsidR="00DC4858" w:rsidRPr="0012684F">
        <w:rPr>
          <w:rFonts w:ascii="Times New Roman" w:hAnsi="Times New Roman" w:cs="Times New Roman"/>
          <w:szCs w:val="21"/>
        </w:rPr>
        <w:t>（更新）</w:t>
      </w:r>
      <w:r w:rsidR="00D63E12" w:rsidRPr="0012684F">
        <w:rPr>
          <w:rFonts w:ascii="Times New Roman" w:hAnsi="Times New Roman" w:cs="Times New Roman"/>
          <w:szCs w:val="21"/>
        </w:rPr>
        <w:t>、</w:t>
      </w:r>
      <w:r w:rsidR="00D63E12" w:rsidRPr="0012684F">
        <w:rPr>
          <w:rFonts w:ascii="Times New Roman" w:hAnsi="Times New Roman" w:cs="Times New Roman"/>
          <w:color w:val="000000" w:themeColor="text1"/>
          <w:kern w:val="0"/>
          <w:szCs w:val="21"/>
        </w:rPr>
        <w:t>基金产品资料概要（更新）</w:t>
      </w:r>
      <w:r w:rsidRPr="0012684F">
        <w:rPr>
          <w:rFonts w:ascii="Times New Roman" w:hAnsi="Times New Roman" w:cs="Times New Roman"/>
          <w:szCs w:val="21"/>
        </w:rPr>
        <w:t>和公司最新公告中规定的</w:t>
      </w:r>
      <w:r w:rsidRPr="00166AA5">
        <w:rPr>
          <w:rFonts w:ascii="Times New Roman" w:hAnsi="Times New Roman" w:cs="Times New Roman"/>
          <w:szCs w:val="21"/>
        </w:rPr>
        <w:t>费率执行。</w:t>
      </w:r>
    </w:p>
    <w:p w:rsidR="000F66B6" w:rsidRPr="00166AA5" w:rsidRDefault="000F66B6" w:rsidP="000F66B6">
      <w:pPr>
        <w:spacing w:line="360" w:lineRule="auto"/>
        <w:ind w:firstLineChars="200" w:firstLine="420"/>
        <w:rPr>
          <w:rFonts w:ascii="Times New Roman" w:hAnsi="Times New Roman" w:cs="Times New Roman"/>
          <w:szCs w:val="21"/>
        </w:rPr>
      </w:pPr>
      <w:r w:rsidRPr="00166AA5">
        <w:rPr>
          <w:rFonts w:ascii="Times New Roman" w:hAnsi="Times New Roman" w:cs="Times New Roman"/>
          <w:szCs w:val="21"/>
        </w:rPr>
        <w:t>2</w:t>
      </w:r>
      <w:r w:rsidRPr="00166AA5">
        <w:rPr>
          <w:rFonts w:ascii="Times New Roman" w:hAnsi="Times New Roman" w:cs="Times New Roman"/>
          <w:szCs w:val="21"/>
        </w:rPr>
        <w:t>、除特别声明外</w:t>
      </w:r>
      <w:r w:rsidRPr="00166AA5">
        <w:rPr>
          <w:rFonts w:ascii="Times New Roman" w:hAnsi="Times New Roman" w:cs="Times New Roman"/>
          <w:szCs w:val="21"/>
        </w:rPr>
        <w:t>,</w:t>
      </w:r>
      <w:r w:rsidR="00732913" w:rsidRPr="00166AA5">
        <w:rPr>
          <w:rFonts w:ascii="Times New Roman" w:hAnsi="Times New Roman" w:cs="Times New Roman"/>
          <w:szCs w:val="21"/>
        </w:rPr>
        <w:t>投资者</w:t>
      </w:r>
      <w:r w:rsidRPr="00166AA5">
        <w:rPr>
          <w:rFonts w:ascii="Times New Roman" w:hAnsi="Times New Roman" w:cs="Times New Roman"/>
          <w:szCs w:val="21"/>
        </w:rPr>
        <w:t>可以通过</w:t>
      </w:r>
      <w:r w:rsidR="00596A9F">
        <w:rPr>
          <w:rFonts w:ascii="Times New Roman" w:hAnsi="Times New Roman" w:cs="Times New Roman"/>
          <w:szCs w:val="21"/>
        </w:rPr>
        <w:t>泰信财富</w:t>
      </w:r>
      <w:r w:rsidRPr="00166AA5">
        <w:rPr>
          <w:rFonts w:ascii="Times New Roman" w:hAnsi="Times New Roman" w:cs="Times New Roman"/>
          <w:szCs w:val="21"/>
        </w:rPr>
        <w:t>办理</w:t>
      </w:r>
      <w:r w:rsidR="008636CF" w:rsidRPr="00166AA5">
        <w:rPr>
          <w:rFonts w:ascii="Times New Roman" w:hAnsi="Times New Roman" w:cs="Times New Roman"/>
          <w:szCs w:val="21"/>
        </w:rPr>
        <w:t>上述</w:t>
      </w:r>
      <w:r w:rsidR="004F75C8">
        <w:rPr>
          <w:rFonts w:ascii="Times New Roman" w:hAnsi="Times New Roman" w:cs="Times New Roman" w:hint="eastAsia"/>
          <w:szCs w:val="21"/>
        </w:rPr>
        <w:t>基金之间的基金转换业务（</w:t>
      </w:r>
      <w:r w:rsidR="004F75C8" w:rsidRPr="004F75C8">
        <w:rPr>
          <w:rFonts w:ascii="Times New Roman" w:hAnsi="Times New Roman" w:cs="Times New Roman" w:hint="eastAsia"/>
          <w:szCs w:val="21"/>
        </w:rPr>
        <w:t>FOF</w:t>
      </w:r>
      <w:r w:rsidR="004F75C8" w:rsidRPr="004F75C8">
        <w:rPr>
          <w:rFonts w:ascii="Times New Roman" w:hAnsi="Times New Roman" w:cs="Times New Roman" w:hint="eastAsia"/>
          <w:szCs w:val="21"/>
        </w:rPr>
        <w:t>基金与非</w:t>
      </w:r>
      <w:r w:rsidR="004F75C8" w:rsidRPr="004F75C8">
        <w:rPr>
          <w:rFonts w:ascii="Times New Roman" w:hAnsi="Times New Roman" w:cs="Times New Roman" w:hint="eastAsia"/>
          <w:szCs w:val="21"/>
        </w:rPr>
        <w:t xml:space="preserve">FOF </w:t>
      </w:r>
      <w:r w:rsidR="004F75C8" w:rsidRPr="004F75C8">
        <w:rPr>
          <w:rFonts w:ascii="Times New Roman" w:hAnsi="Times New Roman" w:cs="Times New Roman" w:hint="eastAsia"/>
          <w:szCs w:val="21"/>
        </w:rPr>
        <w:t>基金之间不能相互转换</w:t>
      </w:r>
      <w:r w:rsidR="004F75C8">
        <w:rPr>
          <w:rFonts w:ascii="Times New Roman" w:hAnsi="Times New Roman" w:cs="Times New Roman" w:hint="eastAsia"/>
          <w:szCs w:val="21"/>
        </w:rPr>
        <w:t>）</w:t>
      </w:r>
      <w:r w:rsidRPr="00166AA5">
        <w:rPr>
          <w:rFonts w:ascii="Times New Roman" w:hAnsi="Times New Roman" w:cs="Times New Roman"/>
          <w:szCs w:val="21"/>
        </w:rPr>
        <w:t>。</w:t>
      </w:r>
    </w:p>
    <w:p w:rsidR="008F2A95" w:rsidRPr="00993B5A" w:rsidRDefault="000F66B6" w:rsidP="001B636D">
      <w:pPr>
        <w:spacing w:line="360" w:lineRule="auto"/>
        <w:ind w:firstLineChars="200" w:firstLine="420"/>
        <w:rPr>
          <w:rFonts w:asciiTheme="minorEastAsia" w:hAnsiTheme="minorEastAsia" w:cs="Times New Roman"/>
          <w:color w:val="000000" w:themeColor="text1"/>
          <w:szCs w:val="21"/>
        </w:rPr>
      </w:pPr>
      <w:r w:rsidRPr="00166AA5">
        <w:rPr>
          <w:rFonts w:asciiTheme="minorEastAsia" w:hAnsiTheme="minorEastAsia" w:hint="eastAsia"/>
          <w:szCs w:val="21"/>
        </w:rPr>
        <w:t>四</w:t>
      </w:r>
      <w:r w:rsidR="008F2A95" w:rsidRPr="00166AA5">
        <w:rPr>
          <w:rFonts w:asciiTheme="minorEastAsia" w:hAnsiTheme="minorEastAsia" w:hint="eastAsia"/>
          <w:szCs w:val="21"/>
        </w:rPr>
        <w:t>、费</w:t>
      </w:r>
      <w:r w:rsidR="008F2A95" w:rsidRPr="00166AA5">
        <w:rPr>
          <w:rFonts w:asciiTheme="minorEastAsia" w:hAnsiTheme="minorEastAsia" w:cs="Times New Roman" w:hint="eastAsia"/>
          <w:color w:val="000000" w:themeColor="text1"/>
          <w:szCs w:val="21"/>
        </w:rPr>
        <w:t>率优惠活动</w:t>
      </w:r>
    </w:p>
    <w:p w:rsidR="008F2A95" w:rsidRPr="00DF1FB6" w:rsidRDefault="001F41EB" w:rsidP="004A40FD">
      <w:pPr>
        <w:spacing w:line="360" w:lineRule="auto"/>
        <w:ind w:firstLineChars="200" w:firstLine="420"/>
        <w:rPr>
          <w:rFonts w:ascii="Times New Roman" w:hAnsi="Times New Roman" w:cs="Times New Roman"/>
          <w:color w:val="000000" w:themeColor="text1"/>
        </w:rPr>
      </w:pPr>
      <w:r w:rsidRPr="0012684F">
        <w:rPr>
          <w:rFonts w:ascii="Times New Roman" w:hAnsi="Times New Roman" w:cs="Times New Roman"/>
          <w:color w:val="000000" w:themeColor="text1"/>
          <w:szCs w:val="21"/>
        </w:rPr>
        <w:t>如</w:t>
      </w:r>
      <w:r w:rsidR="00596A9F">
        <w:rPr>
          <w:rFonts w:ascii="Times New Roman" w:hAnsi="Times New Roman" w:cs="Times New Roman"/>
          <w:color w:val="000000" w:themeColor="text1"/>
          <w:szCs w:val="21"/>
        </w:rPr>
        <w:t>泰信财富</w:t>
      </w:r>
      <w:r w:rsidRPr="0012684F">
        <w:rPr>
          <w:rFonts w:ascii="Times New Roman" w:hAnsi="Times New Roman" w:cs="Times New Roman"/>
          <w:color w:val="000000" w:themeColor="text1"/>
          <w:szCs w:val="21"/>
        </w:rPr>
        <w:t>开展费率优</w:t>
      </w:r>
      <w:r w:rsidRPr="0012684F">
        <w:rPr>
          <w:rFonts w:ascii="Times New Roman" w:hAnsi="Times New Roman" w:cs="Times New Roman"/>
          <w:szCs w:val="21"/>
        </w:rPr>
        <w:t>惠活动，</w:t>
      </w:r>
      <w:r w:rsidR="00495456">
        <w:rPr>
          <w:rFonts w:ascii="Times New Roman" w:hAnsi="Times New Roman" w:cs="Times New Roman" w:hint="eastAsia"/>
          <w:szCs w:val="21"/>
        </w:rPr>
        <w:t>上述基金将自动参加优惠活动</w:t>
      </w:r>
      <w:r w:rsidR="004A40FD" w:rsidRPr="0012684F">
        <w:rPr>
          <w:rFonts w:ascii="Times New Roman" w:hAnsi="Times New Roman" w:cs="Times New Roman"/>
          <w:szCs w:val="21"/>
        </w:rPr>
        <w:t>，</w:t>
      </w:r>
      <w:r w:rsidR="002E3D76" w:rsidRPr="001656F9">
        <w:rPr>
          <w:rFonts w:asciiTheme="minorEastAsia" w:hAnsiTheme="minorEastAsia"/>
          <w:szCs w:val="21"/>
        </w:rPr>
        <w:t>具体折扣费率、费率优惠期限</w:t>
      </w:r>
      <w:r w:rsidR="00632857" w:rsidRPr="001656F9">
        <w:rPr>
          <w:rFonts w:asciiTheme="minorEastAsia" w:hAnsiTheme="minorEastAsia"/>
          <w:szCs w:val="21"/>
        </w:rPr>
        <w:t>、业务办</w:t>
      </w:r>
      <w:r w:rsidR="00632857" w:rsidRPr="00DF1FB6">
        <w:rPr>
          <w:rFonts w:ascii="Times New Roman" w:hAnsi="Times New Roman" w:cs="Times New Roman"/>
          <w:szCs w:val="21"/>
        </w:rPr>
        <w:t>理的流程</w:t>
      </w:r>
      <w:r w:rsidRPr="00DF1FB6">
        <w:rPr>
          <w:rFonts w:ascii="Times New Roman" w:hAnsi="Times New Roman" w:cs="Times New Roman"/>
          <w:szCs w:val="21"/>
        </w:rPr>
        <w:t>将</w:t>
      </w:r>
      <w:r w:rsidR="002E3D76" w:rsidRPr="00DF1FB6">
        <w:rPr>
          <w:rFonts w:ascii="Times New Roman" w:hAnsi="Times New Roman" w:cs="Times New Roman"/>
          <w:szCs w:val="21"/>
        </w:rPr>
        <w:t>以</w:t>
      </w:r>
      <w:r w:rsidR="00596A9F">
        <w:rPr>
          <w:rFonts w:ascii="Times New Roman" w:hAnsi="Times New Roman" w:cs="Times New Roman"/>
        </w:rPr>
        <w:t>泰信财富</w:t>
      </w:r>
      <w:r w:rsidR="004C2DCC" w:rsidRPr="00DF1FB6">
        <w:rPr>
          <w:rFonts w:ascii="Times New Roman" w:hAnsi="Times New Roman" w:cs="Times New Roman"/>
          <w:szCs w:val="21"/>
        </w:rPr>
        <w:t>规定或</w:t>
      </w:r>
      <w:r w:rsidR="002E3D76" w:rsidRPr="00DF1FB6">
        <w:rPr>
          <w:rFonts w:ascii="Times New Roman" w:hAnsi="Times New Roman" w:cs="Times New Roman"/>
          <w:szCs w:val="21"/>
        </w:rPr>
        <w:t>公示为准。</w:t>
      </w:r>
      <w:r w:rsidR="008F2A95" w:rsidRPr="00DF1FB6">
        <w:rPr>
          <w:rFonts w:ascii="Times New Roman" w:hAnsi="Times New Roman" w:cs="Times New Roman"/>
          <w:szCs w:val="21"/>
        </w:rPr>
        <w:t>基金</w:t>
      </w:r>
      <w:r w:rsidR="00632857" w:rsidRPr="00DF1FB6">
        <w:rPr>
          <w:rFonts w:ascii="Times New Roman" w:hAnsi="Times New Roman" w:cs="Times New Roman"/>
          <w:szCs w:val="21"/>
        </w:rPr>
        <w:t>原</w:t>
      </w:r>
      <w:r w:rsidR="008F2A95" w:rsidRPr="00DF1FB6">
        <w:rPr>
          <w:rFonts w:ascii="Times New Roman" w:hAnsi="Times New Roman" w:cs="Times New Roman"/>
          <w:szCs w:val="21"/>
        </w:rPr>
        <w:t>费率请详见基金合同、招募说明书</w:t>
      </w:r>
      <w:r w:rsidR="00245EC2" w:rsidRPr="00DF1FB6">
        <w:rPr>
          <w:rFonts w:ascii="Times New Roman" w:hAnsi="Times New Roman" w:cs="Times New Roman"/>
          <w:szCs w:val="21"/>
        </w:rPr>
        <w:t>（更新）</w:t>
      </w:r>
      <w:r w:rsidR="00D63E12" w:rsidRPr="00DF1FB6">
        <w:rPr>
          <w:rFonts w:ascii="Times New Roman" w:hAnsi="Times New Roman" w:cs="Times New Roman"/>
          <w:szCs w:val="21"/>
        </w:rPr>
        <w:t>和基金产品资料概要（更新）</w:t>
      </w:r>
      <w:r w:rsidR="008F2A95" w:rsidRPr="00DF1FB6">
        <w:rPr>
          <w:rFonts w:ascii="Times New Roman" w:hAnsi="Times New Roman" w:cs="Times New Roman"/>
          <w:szCs w:val="21"/>
        </w:rPr>
        <w:t>等法律文件以及本公司发布的最新业务公告。</w:t>
      </w:r>
    </w:p>
    <w:p w:rsidR="00340B0A" w:rsidRPr="00DF1FB6" w:rsidRDefault="008F2A95" w:rsidP="000525E3">
      <w:pPr>
        <w:spacing w:line="360" w:lineRule="auto"/>
        <w:ind w:leftChars="50" w:left="105" w:firstLineChars="150" w:firstLine="315"/>
        <w:rPr>
          <w:rFonts w:ascii="Times New Roman" w:hAnsi="Times New Roman" w:cs="Times New Roman"/>
          <w:szCs w:val="21"/>
        </w:rPr>
      </w:pPr>
      <w:r w:rsidRPr="00DF1FB6">
        <w:rPr>
          <w:rFonts w:ascii="Times New Roman" w:hAnsi="Times New Roman" w:cs="Times New Roman"/>
          <w:szCs w:val="21"/>
        </w:rPr>
        <w:t>费率优惠期限内，如本公司新增通过</w:t>
      </w:r>
      <w:r w:rsidR="00596A9F">
        <w:rPr>
          <w:rFonts w:ascii="Times New Roman" w:hAnsi="Times New Roman" w:cs="Times New Roman"/>
        </w:rPr>
        <w:t>泰信财富</w:t>
      </w:r>
      <w:r w:rsidRPr="00DF1FB6">
        <w:rPr>
          <w:rFonts w:ascii="Times New Roman" w:hAnsi="Times New Roman" w:cs="Times New Roman"/>
          <w:szCs w:val="21"/>
        </w:rPr>
        <w:t>代</w:t>
      </w:r>
      <w:r w:rsidR="000525E3" w:rsidRPr="00DF1FB6">
        <w:rPr>
          <w:rFonts w:ascii="Times New Roman" w:hAnsi="Times New Roman" w:cs="Times New Roman"/>
          <w:szCs w:val="21"/>
        </w:rPr>
        <w:t>理</w:t>
      </w:r>
      <w:r w:rsidRPr="00DF1FB6">
        <w:rPr>
          <w:rFonts w:ascii="Times New Roman" w:hAnsi="Times New Roman" w:cs="Times New Roman"/>
          <w:szCs w:val="21"/>
        </w:rPr>
        <w:t>销</w:t>
      </w:r>
      <w:r w:rsidR="000525E3" w:rsidRPr="00DF1FB6">
        <w:rPr>
          <w:rFonts w:ascii="Times New Roman" w:hAnsi="Times New Roman" w:cs="Times New Roman"/>
          <w:szCs w:val="21"/>
        </w:rPr>
        <w:t>售</w:t>
      </w:r>
      <w:r w:rsidRPr="00DF1FB6">
        <w:rPr>
          <w:rFonts w:ascii="Times New Roman" w:hAnsi="Times New Roman" w:cs="Times New Roman"/>
          <w:szCs w:val="21"/>
        </w:rPr>
        <w:t>的基金产品，则自</w:t>
      </w:r>
      <w:r w:rsidR="00596A9F">
        <w:rPr>
          <w:rFonts w:ascii="Times New Roman" w:hAnsi="Times New Roman" w:cs="Times New Roman"/>
        </w:rPr>
        <w:t>泰信财富</w:t>
      </w:r>
      <w:r w:rsidR="00161BAB" w:rsidRPr="00DF1FB6">
        <w:rPr>
          <w:rFonts w:ascii="Times New Roman" w:hAnsi="Times New Roman" w:cs="Times New Roman"/>
          <w:szCs w:val="21"/>
        </w:rPr>
        <w:t>正式销售该基金产品之日起，该基金产品将自动参加上述费率优惠活动</w:t>
      </w:r>
      <w:r w:rsidRPr="00DF1FB6">
        <w:rPr>
          <w:rFonts w:ascii="Times New Roman" w:hAnsi="Times New Roman" w:cs="Times New Roman"/>
          <w:szCs w:val="21"/>
        </w:rPr>
        <w:t>。</w:t>
      </w:r>
    </w:p>
    <w:p w:rsidR="00A818CE" w:rsidRPr="00DF1FB6" w:rsidRDefault="000F66B6">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五</w:t>
      </w:r>
      <w:r w:rsidR="00A818CE" w:rsidRPr="00DF1FB6">
        <w:rPr>
          <w:rFonts w:ascii="Times New Roman" w:hAnsi="Times New Roman" w:cs="Times New Roman"/>
          <w:szCs w:val="21"/>
        </w:rPr>
        <w:t>、投资者可通过以下途径咨询有关详情：</w:t>
      </w:r>
    </w:p>
    <w:p w:rsidR="00456821" w:rsidRPr="00DF1FB6" w:rsidRDefault="00456821" w:rsidP="00456821">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1</w:t>
      </w:r>
      <w:r w:rsidRPr="00DF1FB6">
        <w:rPr>
          <w:rFonts w:ascii="Times New Roman" w:hAnsi="Times New Roman" w:cs="Times New Roman"/>
          <w:szCs w:val="21"/>
        </w:rPr>
        <w:t>、登录</w:t>
      </w:r>
      <w:r w:rsidR="00596A9F">
        <w:rPr>
          <w:rFonts w:ascii="Times New Roman" w:hAnsi="Times New Roman" w:cs="Times New Roman"/>
        </w:rPr>
        <w:t>泰信财富</w:t>
      </w:r>
      <w:r w:rsidRPr="00DF1FB6">
        <w:rPr>
          <w:rFonts w:ascii="Times New Roman" w:hAnsi="Times New Roman" w:cs="Times New Roman"/>
          <w:szCs w:val="21"/>
        </w:rPr>
        <w:t>网站：</w:t>
      </w:r>
      <w:r w:rsidR="00596A9F" w:rsidRPr="00596A9F">
        <w:rPr>
          <w:rFonts w:ascii="Times New Roman" w:hAnsi="Times New Roman" w:cs="Times New Roman"/>
          <w:szCs w:val="21"/>
        </w:rPr>
        <w:t>www.taixincf.com</w:t>
      </w:r>
      <w:r w:rsidRPr="00DF1FB6">
        <w:rPr>
          <w:rFonts w:ascii="Times New Roman" w:hAnsi="Times New Roman" w:cs="Times New Roman"/>
          <w:szCs w:val="21"/>
        </w:rPr>
        <w:t>；</w:t>
      </w:r>
    </w:p>
    <w:p w:rsidR="00456821" w:rsidRPr="00DF1FB6" w:rsidRDefault="00456821" w:rsidP="00456821">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2</w:t>
      </w:r>
      <w:r w:rsidRPr="00DF1FB6">
        <w:rPr>
          <w:rFonts w:ascii="Times New Roman" w:hAnsi="Times New Roman" w:cs="Times New Roman"/>
          <w:szCs w:val="21"/>
        </w:rPr>
        <w:t>、致电</w:t>
      </w:r>
      <w:r w:rsidR="00596A9F">
        <w:rPr>
          <w:rFonts w:ascii="Times New Roman" w:hAnsi="Times New Roman" w:cs="Times New Roman"/>
        </w:rPr>
        <w:t>泰信财富</w:t>
      </w:r>
      <w:r w:rsidRPr="00DF1FB6">
        <w:rPr>
          <w:rFonts w:ascii="Times New Roman" w:hAnsi="Times New Roman" w:cs="Times New Roman"/>
          <w:szCs w:val="21"/>
        </w:rPr>
        <w:t>客户服务电话：</w:t>
      </w:r>
      <w:r w:rsidR="00D236C5" w:rsidRPr="00D236C5">
        <w:rPr>
          <w:rFonts w:ascii="Times New Roman" w:hAnsi="Times New Roman" w:cs="Times New Roman"/>
          <w:szCs w:val="21"/>
        </w:rPr>
        <w:t>4</w:t>
      </w:r>
      <w:r w:rsidR="00596A9F" w:rsidRPr="00596A9F">
        <w:rPr>
          <w:rFonts w:ascii="Times New Roman" w:hAnsi="Times New Roman" w:cs="Times New Roman"/>
          <w:szCs w:val="21"/>
        </w:rPr>
        <w:t>00-004-8821</w:t>
      </w:r>
      <w:r w:rsidRPr="00DF1FB6">
        <w:rPr>
          <w:rFonts w:ascii="Times New Roman" w:hAnsi="Times New Roman" w:cs="Times New Roman"/>
          <w:szCs w:val="21"/>
        </w:rPr>
        <w:t>；</w:t>
      </w:r>
    </w:p>
    <w:p w:rsidR="00A818CE" w:rsidRPr="00DF1FB6" w:rsidRDefault="00A818CE">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3</w:t>
      </w:r>
      <w:r w:rsidRPr="00DF1FB6">
        <w:rPr>
          <w:rFonts w:ascii="Times New Roman" w:hAnsi="Times New Roman" w:cs="Times New Roman"/>
          <w:szCs w:val="21"/>
        </w:rPr>
        <w:t>、登录上银基金网站：</w:t>
      </w:r>
      <w:r w:rsidRPr="00DF1FB6">
        <w:rPr>
          <w:rFonts w:ascii="Times New Roman" w:hAnsi="Times New Roman" w:cs="Times New Roman"/>
          <w:szCs w:val="21"/>
        </w:rPr>
        <w:t>www.boscam.com.cn</w:t>
      </w:r>
      <w:r w:rsidRPr="00DF1FB6">
        <w:rPr>
          <w:rFonts w:ascii="Times New Roman" w:hAnsi="Times New Roman" w:cs="Times New Roman"/>
          <w:szCs w:val="21"/>
        </w:rPr>
        <w:t>；</w:t>
      </w:r>
    </w:p>
    <w:p w:rsidR="00A818CE" w:rsidRPr="00DF1FB6" w:rsidRDefault="00A818CE">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4</w:t>
      </w:r>
      <w:r w:rsidRPr="00DF1FB6">
        <w:rPr>
          <w:rFonts w:ascii="Times New Roman" w:hAnsi="Times New Roman" w:cs="Times New Roman"/>
          <w:szCs w:val="21"/>
        </w:rPr>
        <w:t>、致电上银基金客户服务电话：</w:t>
      </w:r>
      <w:r w:rsidRPr="00DF1FB6">
        <w:rPr>
          <w:rFonts w:ascii="Times New Roman" w:hAnsi="Times New Roman" w:cs="Times New Roman"/>
          <w:szCs w:val="21"/>
        </w:rPr>
        <w:t>021-60231999</w:t>
      </w:r>
      <w:r w:rsidRPr="00DF1FB6">
        <w:rPr>
          <w:rFonts w:ascii="Times New Roman" w:hAnsi="Times New Roman" w:cs="Times New Roman"/>
          <w:szCs w:val="21"/>
        </w:rPr>
        <w:t>。</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rsidP="00D814F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w:t>
      </w:r>
      <w:r w:rsidR="00BE38F3" w:rsidRPr="00BE38F3">
        <w:rPr>
          <w:rFonts w:asciiTheme="minorEastAsia" w:hAnsiTheme="minorEastAsia" w:hint="eastAsia"/>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8E3B11" w:rsidP="00F05F45">
      <w:pPr>
        <w:wordWrap w:val="0"/>
        <w:spacing w:line="360" w:lineRule="auto"/>
        <w:jc w:val="right"/>
        <w:rPr>
          <w:rFonts w:asciiTheme="minorEastAsia" w:hAnsiTheme="minorEastAsia"/>
          <w:szCs w:val="21"/>
        </w:rPr>
      </w:pPr>
      <w:r>
        <w:rPr>
          <w:rFonts w:ascii="Times New Roman" w:hAnsi="Times New Roman" w:cs="Times New Roman" w:hint="eastAsia"/>
          <w:szCs w:val="21"/>
        </w:rPr>
        <w:t>二〇二</w:t>
      </w:r>
      <w:r w:rsidR="006847DE">
        <w:rPr>
          <w:rFonts w:ascii="Times New Roman" w:hAnsi="Times New Roman" w:cs="Times New Roman" w:hint="eastAsia"/>
          <w:szCs w:val="21"/>
        </w:rPr>
        <w:t>二</w:t>
      </w:r>
      <w:r w:rsidR="00821968" w:rsidRPr="00722035">
        <w:rPr>
          <w:rFonts w:asciiTheme="minorEastAsia" w:hAnsiTheme="minorEastAsia" w:hint="eastAsia"/>
          <w:szCs w:val="21"/>
        </w:rPr>
        <w:t>年</w:t>
      </w:r>
      <w:r w:rsidR="00DF31D6">
        <w:rPr>
          <w:rFonts w:ascii="Times New Roman" w:hAnsi="Times New Roman" w:cs="Times New Roman" w:hint="eastAsia"/>
          <w:szCs w:val="21"/>
        </w:rPr>
        <w:t>六</w:t>
      </w:r>
      <w:r w:rsidR="00821968" w:rsidRPr="00722035">
        <w:rPr>
          <w:rFonts w:asciiTheme="minorEastAsia" w:hAnsiTheme="minorEastAsia" w:hint="eastAsia"/>
          <w:szCs w:val="21"/>
        </w:rPr>
        <w:t>月</w:t>
      </w:r>
      <w:r w:rsidR="00596A9F">
        <w:rPr>
          <w:rFonts w:asciiTheme="minorEastAsia" w:hAnsiTheme="minorEastAsia" w:hint="eastAsia"/>
          <w:szCs w:val="21"/>
        </w:rPr>
        <w:t>二十</w:t>
      </w:r>
      <w:r w:rsidR="00821968" w:rsidRPr="00722035">
        <w:rPr>
          <w:rFonts w:asciiTheme="minorEastAsia" w:hAnsiTheme="minorEastAsia" w:hint="eastAsia"/>
          <w:szCs w:val="21"/>
        </w:rPr>
        <w:t>日</w:t>
      </w:r>
    </w:p>
    <w:sectPr w:rsidR="00FF7FD9" w:rsidRPr="00722035" w:rsidSect="00B861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BA9" w:rsidRDefault="002C7BA9" w:rsidP="007A31E6">
      <w:r>
        <w:separator/>
      </w:r>
    </w:p>
  </w:endnote>
  <w:endnote w:type="continuationSeparator" w:id="0">
    <w:p w:rsidR="002C7BA9" w:rsidRDefault="002C7BA9"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BA9" w:rsidRDefault="002C7BA9" w:rsidP="007A31E6">
      <w:r>
        <w:separator/>
      </w:r>
    </w:p>
  </w:footnote>
  <w:footnote w:type="continuationSeparator" w:id="0">
    <w:p w:rsidR="002C7BA9" w:rsidRDefault="002C7BA9" w:rsidP="007A31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晋玲利">
    <w15:presenceInfo w15:providerId="AD" w15:userId="S-1-5-21-599117705-433386047-1476303336-2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617"/>
    <w:rsid w:val="00023E0D"/>
    <w:rsid w:val="000258A4"/>
    <w:rsid w:val="00032B70"/>
    <w:rsid w:val="00034A42"/>
    <w:rsid w:val="000361E4"/>
    <w:rsid w:val="0003693A"/>
    <w:rsid w:val="000525E3"/>
    <w:rsid w:val="00057B69"/>
    <w:rsid w:val="00076DC9"/>
    <w:rsid w:val="00081E38"/>
    <w:rsid w:val="00084169"/>
    <w:rsid w:val="00090C70"/>
    <w:rsid w:val="000954DE"/>
    <w:rsid w:val="000A307C"/>
    <w:rsid w:val="000A3096"/>
    <w:rsid w:val="000A5EAC"/>
    <w:rsid w:val="000C3DAE"/>
    <w:rsid w:val="000C4BAE"/>
    <w:rsid w:val="000D0C06"/>
    <w:rsid w:val="000D4576"/>
    <w:rsid w:val="000E57BE"/>
    <w:rsid w:val="000F3311"/>
    <w:rsid w:val="000F3C2D"/>
    <w:rsid w:val="000F66B6"/>
    <w:rsid w:val="001025A4"/>
    <w:rsid w:val="001212CB"/>
    <w:rsid w:val="00125094"/>
    <w:rsid w:val="0012684F"/>
    <w:rsid w:val="00132A6B"/>
    <w:rsid w:val="00143B76"/>
    <w:rsid w:val="00151782"/>
    <w:rsid w:val="001551C0"/>
    <w:rsid w:val="00161BAB"/>
    <w:rsid w:val="001656F9"/>
    <w:rsid w:val="00166AA5"/>
    <w:rsid w:val="001711FB"/>
    <w:rsid w:val="0017602F"/>
    <w:rsid w:val="001813A3"/>
    <w:rsid w:val="001900E2"/>
    <w:rsid w:val="0019087C"/>
    <w:rsid w:val="0019485B"/>
    <w:rsid w:val="00195602"/>
    <w:rsid w:val="001A128F"/>
    <w:rsid w:val="001A391A"/>
    <w:rsid w:val="001B102C"/>
    <w:rsid w:val="001B1E8B"/>
    <w:rsid w:val="001B636D"/>
    <w:rsid w:val="001B6662"/>
    <w:rsid w:val="001B7B60"/>
    <w:rsid w:val="001C08F3"/>
    <w:rsid w:val="001D0D5C"/>
    <w:rsid w:val="001D2D4A"/>
    <w:rsid w:val="001D631B"/>
    <w:rsid w:val="001E7D31"/>
    <w:rsid w:val="001F074F"/>
    <w:rsid w:val="001F41EB"/>
    <w:rsid w:val="001F6B93"/>
    <w:rsid w:val="001F7DF9"/>
    <w:rsid w:val="0020278B"/>
    <w:rsid w:val="00210058"/>
    <w:rsid w:val="002175CC"/>
    <w:rsid w:val="00222810"/>
    <w:rsid w:val="00224ABA"/>
    <w:rsid w:val="002315AC"/>
    <w:rsid w:val="00231A87"/>
    <w:rsid w:val="00231F08"/>
    <w:rsid w:val="00232B2E"/>
    <w:rsid w:val="00237143"/>
    <w:rsid w:val="002433AB"/>
    <w:rsid w:val="00245EC2"/>
    <w:rsid w:val="00246A17"/>
    <w:rsid w:val="00252B7F"/>
    <w:rsid w:val="00264F71"/>
    <w:rsid w:val="00266923"/>
    <w:rsid w:val="0029464F"/>
    <w:rsid w:val="00296A58"/>
    <w:rsid w:val="002B0146"/>
    <w:rsid w:val="002C193D"/>
    <w:rsid w:val="002C1E0D"/>
    <w:rsid w:val="002C7BA9"/>
    <w:rsid w:val="002D065C"/>
    <w:rsid w:val="002D594B"/>
    <w:rsid w:val="002D7034"/>
    <w:rsid w:val="002E3D76"/>
    <w:rsid w:val="002E61D1"/>
    <w:rsid w:val="002F0170"/>
    <w:rsid w:val="00303416"/>
    <w:rsid w:val="00313A21"/>
    <w:rsid w:val="00316CB8"/>
    <w:rsid w:val="00327137"/>
    <w:rsid w:val="00327F64"/>
    <w:rsid w:val="00331192"/>
    <w:rsid w:val="0033496E"/>
    <w:rsid w:val="00340B0A"/>
    <w:rsid w:val="003459AA"/>
    <w:rsid w:val="0035289C"/>
    <w:rsid w:val="0036434E"/>
    <w:rsid w:val="00371519"/>
    <w:rsid w:val="00374204"/>
    <w:rsid w:val="00377FFD"/>
    <w:rsid w:val="0039185D"/>
    <w:rsid w:val="003918C6"/>
    <w:rsid w:val="00392A0B"/>
    <w:rsid w:val="003936C8"/>
    <w:rsid w:val="003A3D1B"/>
    <w:rsid w:val="003A58AE"/>
    <w:rsid w:val="003A7C2E"/>
    <w:rsid w:val="003B07EE"/>
    <w:rsid w:val="003B4019"/>
    <w:rsid w:val="003B61B8"/>
    <w:rsid w:val="003C0304"/>
    <w:rsid w:val="003C6A11"/>
    <w:rsid w:val="003E0047"/>
    <w:rsid w:val="003E01BD"/>
    <w:rsid w:val="003E31E0"/>
    <w:rsid w:val="003E5EF3"/>
    <w:rsid w:val="003F3336"/>
    <w:rsid w:val="003F66E3"/>
    <w:rsid w:val="004039BF"/>
    <w:rsid w:val="0040710A"/>
    <w:rsid w:val="00411D90"/>
    <w:rsid w:val="0041294F"/>
    <w:rsid w:val="00412A74"/>
    <w:rsid w:val="00415336"/>
    <w:rsid w:val="00433CD1"/>
    <w:rsid w:val="00444A91"/>
    <w:rsid w:val="00456635"/>
    <w:rsid w:val="00456821"/>
    <w:rsid w:val="00465FB6"/>
    <w:rsid w:val="004765A5"/>
    <w:rsid w:val="004808AB"/>
    <w:rsid w:val="004842E8"/>
    <w:rsid w:val="0048563E"/>
    <w:rsid w:val="0049070A"/>
    <w:rsid w:val="00491036"/>
    <w:rsid w:val="00494337"/>
    <w:rsid w:val="00495456"/>
    <w:rsid w:val="004A29E1"/>
    <w:rsid w:val="004A40FD"/>
    <w:rsid w:val="004A4E06"/>
    <w:rsid w:val="004A6472"/>
    <w:rsid w:val="004B18B1"/>
    <w:rsid w:val="004C0691"/>
    <w:rsid w:val="004C1833"/>
    <w:rsid w:val="004C2DCC"/>
    <w:rsid w:val="004C6F26"/>
    <w:rsid w:val="004D57BD"/>
    <w:rsid w:val="004E679A"/>
    <w:rsid w:val="004F090F"/>
    <w:rsid w:val="004F5B8D"/>
    <w:rsid w:val="004F75C8"/>
    <w:rsid w:val="00500A77"/>
    <w:rsid w:val="00501DFE"/>
    <w:rsid w:val="00512D09"/>
    <w:rsid w:val="00534EC0"/>
    <w:rsid w:val="00536F6F"/>
    <w:rsid w:val="00547923"/>
    <w:rsid w:val="005507EF"/>
    <w:rsid w:val="00553F11"/>
    <w:rsid w:val="00565892"/>
    <w:rsid w:val="00585099"/>
    <w:rsid w:val="0059180D"/>
    <w:rsid w:val="00592F25"/>
    <w:rsid w:val="00596A9F"/>
    <w:rsid w:val="005A76DB"/>
    <w:rsid w:val="005B0B0A"/>
    <w:rsid w:val="005B31B0"/>
    <w:rsid w:val="005B710C"/>
    <w:rsid w:val="005C6CD5"/>
    <w:rsid w:val="005C796D"/>
    <w:rsid w:val="005D0100"/>
    <w:rsid w:val="005E0DC5"/>
    <w:rsid w:val="005E23DC"/>
    <w:rsid w:val="005E3B6F"/>
    <w:rsid w:val="005E6299"/>
    <w:rsid w:val="005E62B1"/>
    <w:rsid w:val="005E7B0E"/>
    <w:rsid w:val="005F2D49"/>
    <w:rsid w:val="005F5C2C"/>
    <w:rsid w:val="005F636B"/>
    <w:rsid w:val="00600562"/>
    <w:rsid w:val="00600B6D"/>
    <w:rsid w:val="00607D74"/>
    <w:rsid w:val="00632857"/>
    <w:rsid w:val="006342DC"/>
    <w:rsid w:val="00636DD3"/>
    <w:rsid w:val="00640E9E"/>
    <w:rsid w:val="00657265"/>
    <w:rsid w:val="0066020E"/>
    <w:rsid w:val="00664E18"/>
    <w:rsid w:val="0066593E"/>
    <w:rsid w:val="006847DE"/>
    <w:rsid w:val="00694F3C"/>
    <w:rsid w:val="006A0D60"/>
    <w:rsid w:val="006A10BE"/>
    <w:rsid w:val="006A57C3"/>
    <w:rsid w:val="006B2EF7"/>
    <w:rsid w:val="006C312C"/>
    <w:rsid w:val="006C5063"/>
    <w:rsid w:val="006C750C"/>
    <w:rsid w:val="006D139D"/>
    <w:rsid w:val="006D7781"/>
    <w:rsid w:val="006E6FF6"/>
    <w:rsid w:val="006E73A7"/>
    <w:rsid w:val="006F4D5C"/>
    <w:rsid w:val="00704C8A"/>
    <w:rsid w:val="00705A6A"/>
    <w:rsid w:val="007115C8"/>
    <w:rsid w:val="00715AF8"/>
    <w:rsid w:val="00722035"/>
    <w:rsid w:val="00726112"/>
    <w:rsid w:val="00732913"/>
    <w:rsid w:val="00733AAF"/>
    <w:rsid w:val="00741404"/>
    <w:rsid w:val="00744594"/>
    <w:rsid w:val="0075561C"/>
    <w:rsid w:val="00765CCC"/>
    <w:rsid w:val="00766CC0"/>
    <w:rsid w:val="0077534E"/>
    <w:rsid w:val="00782D77"/>
    <w:rsid w:val="007860C7"/>
    <w:rsid w:val="00787183"/>
    <w:rsid w:val="00793730"/>
    <w:rsid w:val="007A00F8"/>
    <w:rsid w:val="007A31E6"/>
    <w:rsid w:val="007A32C1"/>
    <w:rsid w:val="007A6927"/>
    <w:rsid w:val="007A7763"/>
    <w:rsid w:val="007B1D42"/>
    <w:rsid w:val="007B2EF2"/>
    <w:rsid w:val="007B5646"/>
    <w:rsid w:val="007C20E7"/>
    <w:rsid w:val="007D287C"/>
    <w:rsid w:val="007D5C7B"/>
    <w:rsid w:val="007E5064"/>
    <w:rsid w:val="007E555B"/>
    <w:rsid w:val="007E764A"/>
    <w:rsid w:val="007F7045"/>
    <w:rsid w:val="00821968"/>
    <w:rsid w:val="00821F4B"/>
    <w:rsid w:val="00847A71"/>
    <w:rsid w:val="00852645"/>
    <w:rsid w:val="00855B81"/>
    <w:rsid w:val="008636CF"/>
    <w:rsid w:val="00866F16"/>
    <w:rsid w:val="00882FE7"/>
    <w:rsid w:val="00885F33"/>
    <w:rsid w:val="008A12C3"/>
    <w:rsid w:val="008A1FF2"/>
    <w:rsid w:val="008A485D"/>
    <w:rsid w:val="008B38C6"/>
    <w:rsid w:val="008B4102"/>
    <w:rsid w:val="008B4DCF"/>
    <w:rsid w:val="008B741F"/>
    <w:rsid w:val="008C7BF8"/>
    <w:rsid w:val="008D56B7"/>
    <w:rsid w:val="008E2BA6"/>
    <w:rsid w:val="008E3B11"/>
    <w:rsid w:val="008E4D53"/>
    <w:rsid w:val="008E6941"/>
    <w:rsid w:val="008F0386"/>
    <w:rsid w:val="008F2A95"/>
    <w:rsid w:val="008F72BE"/>
    <w:rsid w:val="00905670"/>
    <w:rsid w:val="00906D1F"/>
    <w:rsid w:val="00910FF0"/>
    <w:rsid w:val="009149A9"/>
    <w:rsid w:val="00921129"/>
    <w:rsid w:val="00923513"/>
    <w:rsid w:val="00926E99"/>
    <w:rsid w:val="00931FBA"/>
    <w:rsid w:val="00942761"/>
    <w:rsid w:val="00955CEA"/>
    <w:rsid w:val="00963682"/>
    <w:rsid w:val="0096704B"/>
    <w:rsid w:val="00983365"/>
    <w:rsid w:val="00985179"/>
    <w:rsid w:val="009863A4"/>
    <w:rsid w:val="00992A35"/>
    <w:rsid w:val="00993B5A"/>
    <w:rsid w:val="009970B7"/>
    <w:rsid w:val="009A025D"/>
    <w:rsid w:val="009A4326"/>
    <w:rsid w:val="009A6767"/>
    <w:rsid w:val="009B121A"/>
    <w:rsid w:val="009D1C2B"/>
    <w:rsid w:val="009D1D14"/>
    <w:rsid w:val="009D7B6D"/>
    <w:rsid w:val="00A011D8"/>
    <w:rsid w:val="00A06AF9"/>
    <w:rsid w:val="00A241E4"/>
    <w:rsid w:val="00A27481"/>
    <w:rsid w:val="00A33395"/>
    <w:rsid w:val="00A3417E"/>
    <w:rsid w:val="00A40DFE"/>
    <w:rsid w:val="00A45473"/>
    <w:rsid w:val="00A47047"/>
    <w:rsid w:val="00A476C7"/>
    <w:rsid w:val="00A7603D"/>
    <w:rsid w:val="00A76D7A"/>
    <w:rsid w:val="00A818CE"/>
    <w:rsid w:val="00A84B52"/>
    <w:rsid w:val="00A87C57"/>
    <w:rsid w:val="00A912ED"/>
    <w:rsid w:val="00A96448"/>
    <w:rsid w:val="00A96C0D"/>
    <w:rsid w:val="00AA4401"/>
    <w:rsid w:val="00AA4689"/>
    <w:rsid w:val="00AA7076"/>
    <w:rsid w:val="00AA7655"/>
    <w:rsid w:val="00AB23A9"/>
    <w:rsid w:val="00AB64AA"/>
    <w:rsid w:val="00AC1B07"/>
    <w:rsid w:val="00AC5C4A"/>
    <w:rsid w:val="00AE0E3C"/>
    <w:rsid w:val="00AF3261"/>
    <w:rsid w:val="00AF5923"/>
    <w:rsid w:val="00B05D49"/>
    <w:rsid w:val="00B10328"/>
    <w:rsid w:val="00B15053"/>
    <w:rsid w:val="00B168F9"/>
    <w:rsid w:val="00B2081F"/>
    <w:rsid w:val="00B20F15"/>
    <w:rsid w:val="00B26ACC"/>
    <w:rsid w:val="00B40395"/>
    <w:rsid w:val="00B51607"/>
    <w:rsid w:val="00B52D36"/>
    <w:rsid w:val="00B5483A"/>
    <w:rsid w:val="00B558A6"/>
    <w:rsid w:val="00B80F92"/>
    <w:rsid w:val="00B81590"/>
    <w:rsid w:val="00B861BF"/>
    <w:rsid w:val="00B926F4"/>
    <w:rsid w:val="00B92BF9"/>
    <w:rsid w:val="00BD0455"/>
    <w:rsid w:val="00BD0D60"/>
    <w:rsid w:val="00BD5134"/>
    <w:rsid w:val="00BD7BFF"/>
    <w:rsid w:val="00BE38F3"/>
    <w:rsid w:val="00BF001F"/>
    <w:rsid w:val="00C02B83"/>
    <w:rsid w:val="00C02DD3"/>
    <w:rsid w:val="00C05BA5"/>
    <w:rsid w:val="00C11BE8"/>
    <w:rsid w:val="00C15701"/>
    <w:rsid w:val="00C236C6"/>
    <w:rsid w:val="00C24314"/>
    <w:rsid w:val="00C255D3"/>
    <w:rsid w:val="00C26457"/>
    <w:rsid w:val="00C274CC"/>
    <w:rsid w:val="00C31B21"/>
    <w:rsid w:val="00C336C6"/>
    <w:rsid w:val="00C4460C"/>
    <w:rsid w:val="00C46188"/>
    <w:rsid w:val="00C46244"/>
    <w:rsid w:val="00C51878"/>
    <w:rsid w:val="00C6384A"/>
    <w:rsid w:val="00C675A7"/>
    <w:rsid w:val="00C7107E"/>
    <w:rsid w:val="00C87596"/>
    <w:rsid w:val="00C93339"/>
    <w:rsid w:val="00C971F7"/>
    <w:rsid w:val="00C97AC5"/>
    <w:rsid w:val="00CA051B"/>
    <w:rsid w:val="00CA566E"/>
    <w:rsid w:val="00CA74DC"/>
    <w:rsid w:val="00CB33B5"/>
    <w:rsid w:val="00CC267C"/>
    <w:rsid w:val="00CD6E67"/>
    <w:rsid w:val="00CE17DD"/>
    <w:rsid w:val="00CE269F"/>
    <w:rsid w:val="00CF158B"/>
    <w:rsid w:val="00CF5876"/>
    <w:rsid w:val="00CF7E24"/>
    <w:rsid w:val="00D05717"/>
    <w:rsid w:val="00D07027"/>
    <w:rsid w:val="00D115C3"/>
    <w:rsid w:val="00D236C5"/>
    <w:rsid w:val="00D23F8C"/>
    <w:rsid w:val="00D25EE9"/>
    <w:rsid w:val="00D275BA"/>
    <w:rsid w:val="00D33118"/>
    <w:rsid w:val="00D331B2"/>
    <w:rsid w:val="00D33CD4"/>
    <w:rsid w:val="00D34E2A"/>
    <w:rsid w:val="00D44882"/>
    <w:rsid w:val="00D45CBD"/>
    <w:rsid w:val="00D534C2"/>
    <w:rsid w:val="00D62FD6"/>
    <w:rsid w:val="00D63E12"/>
    <w:rsid w:val="00D677D7"/>
    <w:rsid w:val="00D70748"/>
    <w:rsid w:val="00D7079B"/>
    <w:rsid w:val="00D814FE"/>
    <w:rsid w:val="00D82F72"/>
    <w:rsid w:val="00D925A1"/>
    <w:rsid w:val="00DA481A"/>
    <w:rsid w:val="00DA4F44"/>
    <w:rsid w:val="00DA677F"/>
    <w:rsid w:val="00DB7F9B"/>
    <w:rsid w:val="00DC2643"/>
    <w:rsid w:val="00DC2C69"/>
    <w:rsid w:val="00DC4485"/>
    <w:rsid w:val="00DC4858"/>
    <w:rsid w:val="00DD1AF7"/>
    <w:rsid w:val="00DD45CC"/>
    <w:rsid w:val="00DD72AA"/>
    <w:rsid w:val="00DD730F"/>
    <w:rsid w:val="00DE6F92"/>
    <w:rsid w:val="00DF1FB6"/>
    <w:rsid w:val="00DF31D6"/>
    <w:rsid w:val="00DF39C7"/>
    <w:rsid w:val="00E00829"/>
    <w:rsid w:val="00E04FE9"/>
    <w:rsid w:val="00E0645C"/>
    <w:rsid w:val="00E166E1"/>
    <w:rsid w:val="00E26999"/>
    <w:rsid w:val="00E370E4"/>
    <w:rsid w:val="00E453A4"/>
    <w:rsid w:val="00E4669B"/>
    <w:rsid w:val="00E9131C"/>
    <w:rsid w:val="00E94C92"/>
    <w:rsid w:val="00EA0BED"/>
    <w:rsid w:val="00EB1709"/>
    <w:rsid w:val="00EB68BA"/>
    <w:rsid w:val="00EB6D98"/>
    <w:rsid w:val="00ED260A"/>
    <w:rsid w:val="00EF1AF0"/>
    <w:rsid w:val="00EF2CEF"/>
    <w:rsid w:val="00EF37FE"/>
    <w:rsid w:val="00EF509D"/>
    <w:rsid w:val="00EF5F7B"/>
    <w:rsid w:val="00F05F45"/>
    <w:rsid w:val="00F07E16"/>
    <w:rsid w:val="00F14C4F"/>
    <w:rsid w:val="00F1574A"/>
    <w:rsid w:val="00F24978"/>
    <w:rsid w:val="00F262D5"/>
    <w:rsid w:val="00F44049"/>
    <w:rsid w:val="00F50129"/>
    <w:rsid w:val="00F5129D"/>
    <w:rsid w:val="00F52CB9"/>
    <w:rsid w:val="00F706C1"/>
    <w:rsid w:val="00F75A31"/>
    <w:rsid w:val="00F76BDB"/>
    <w:rsid w:val="00F90511"/>
    <w:rsid w:val="00FA2318"/>
    <w:rsid w:val="00FA797A"/>
    <w:rsid w:val="00FC154B"/>
    <w:rsid w:val="00FD6B89"/>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List Paragraph"/>
    <w:basedOn w:val="a"/>
    <w:uiPriority w:val="34"/>
    <w:qFormat/>
    <w:rsid w:val="006A57C3"/>
    <w:pPr>
      <w:ind w:firstLineChars="200" w:firstLine="420"/>
    </w:pPr>
  </w:style>
  <w:style w:type="table" w:styleId="ac">
    <w:name w:val="Table Grid"/>
    <w:basedOn w:val="a1"/>
    <w:uiPriority w:val="59"/>
    <w:unhideWhenUsed/>
    <w:rsid w:val="00C46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 w:type="paragraph" w:styleId="ab">
    <w:name w:val="List Paragraph"/>
    <w:basedOn w:val="a"/>
    <w:uiPriority w:val="34"/>
    <w:qFormat/>
    <w:rsid w:val="006A57C3"/>
    <w:pPr>
      <w:ind w:firstLineChars="200" w:firstLine="420"/>
    </w:pPr>
  </w:style>
  <w:style w:type="table" w:styleId="ac">
    <w:name w:val="Table Grid"/>
    <w:basedOn w:val="a1"/>
    <w:uiPriority w:val="59"/>
    <w:unhideWhenUsed/>
    <w:rsid w:val="00C4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0569193">
      <w:bodyDiv w:val="1"/>
      <w:marLeft w:val="0"/>
      <w:marRight w:val="0"/>
      <w:marTop w:val="0"/>
      <w:marBottom w:val="0"/>
      <w:divBdr>
        <w:top w:val="none" w:sz="0" w:space="0" w:color="auto"/>
        <w:left w:val="none" w:sz="0" w:space="0" w:color="auto"/>
        <w:bottom w:val="none" w:sz="0" w:space="0" w:color="auto"/>
        <w:right w:val="none" w:sz="0" w:space="0" w:color="auto"/>
      </w:divBdr>
    </w:div>
    <w:div w:id="147524231">
      <w:bodyDiv w:val="1"/>
      <w:marLeft w:val="0"/>
      <w:marRight w:val="0"/>
      <w:marTop w:val="0"/>
      <w:marBottom w:val="0"/>
      <w:divBdr>
        <w:top w:val="none" w:sz="0" w:space="0" w:color="auto"/>
        <w:left w:val="none" w:sz="0" w:space="0" w:color="auto"/>
        <w:bottom w:val="none" w:sz="0" w:space="0" w:color="auto"/>
        <w:right w:val="none" w:sz="0" w:space="0" w:color="auto"/>
      </w:divBdr>
      <w:divsChild>
        <w:div w:id="1431656581">
          <w:marLeft w:val="0"/>
          <w:marRight w:val="0"/>
          <w:marTop w:val="0"/>
          <w:marBottom w:val="0"/>
          <w:divBdr>
            <w:top w:val="none" w:sz="0" w:space="0" w:color="auto"/>
            <w:left w:val="none" w:sz="0" w:space="0" w:color="auto"/>
            <w:bottom w:val="none" w:sz="0" w:space="0" w:color="auto"/>
            <w:right w:val="none" w:sz="0" w:space="0" w:color="auto"/>
          </w:divBdr>
          <w:divsChild>
            <w:div w:id="2012296581">
              <w:marLeft w:val="0"/>
              <w:marRight w:val="0"/>
              <w:marTop w:val="0"/>
              <w:marBottom w:val="0"/>
              <w:divBdr>
                <w:top w:val="none" w:sz="0" w:space="0" w:color="auto"/>
                <w:left w:val="none" w:sz="0" w:space="0" w:color="auto"/>
                <w:bottom w:val="none" w:sz="0" w:space="0" w:color="auto"/>
                <w:right w:val="none" w:sz="0" w:space="0" w:color="auto"/>
              </w:divBdr>
              <w:divsChild>
                <w:div w:id="1809929692">
                  <w:marLeft w:val="0"/>
                  <w:marRight w:val="0"/>
                  <w:marTop w:val="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2500</Characters>
  <Application>Microsoft Office Word</Application>
  <DocSecurity>4</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2022-01-12T01:57:00Z</cp:lastPrinted>
  <dcterms:created xsi:type="dcterms:W3CDTF">2022-06-19T16:00:00Z</dcterms:created>
  <dcterms:modified xsi:type="dcterms:W3CDTF">2022-06-19T16:00:00Z</dcterms:modified>
</cp:coreProperties>
</file>