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0C2119" w:rsidRPr="000C2119">
        <w:rPr>
          <w:rFonts w:ascii="Times New Roman" w:eastAsiaTheme="minorEastAsia" w:hAnsiTheme="minorEastAsia" w:cs="Times New Roman" w:hint="eastAsia"/>
          <w:color w:val="000000" w:themeColor="text1"/>
          <w:kern w:val="2"/>
        </w:rPr>
        <w:t>北京华如科技股份有限公司</w:t>
      </w:r>
      <w:r w:rsidR="000C2119">
        <w:rPr>
          <w:rFonts w:ascii="Times New Roman" w:eastAsiaTheme="minorEastAsia" w:hAnsiTheme="minorEastAsia" w:cs="Times New Roman" w:hint="eastAsia"/>
          <w:color w:val="000000" w:themeColor="text1"/>
          <w:kern w:val="2"/>
        </w:rPr>
        <w:t>（以下简称“华如科技”）</w:t>
      </w:r>
      <w:r w:rsidR="000C2119">
        <w:rPr>
          <w:rFonts w:asciiTheme="minorEastAsia" w:eastAsiaTheme="minorEastAsia" w:hAnsiTheme="minorEastAsia" w:cs="Times New Roman" w:hint="eastAsia"/>
          <w:color w:val="auto"/>
          <w:kern w:val="2"/>
        </w:rPr>
        <w:t>首次公开发行</w:t>
      </w:r>
      <w:r w:rsidR="000C2119" w:rsidRPr="00182D9F">
        <w:rPr>
          <w:rFonts w:ascii="Times New Roman" w:eastAsiaTheme="minorEastAsia" w:hAnsiTheme="minorEastAsia" w:cs="Times New Roman"/>
          <w:color w:val="000000" w:themeColor="text1"/>
          <w:kern w:val="2"/>
        </w:rPr>
        <w:t>人民币普通股（</w:t>
      </w:r>
      <w:r w:rsidR="000C2119" w:rsidRPr="00182D9F">
        <w:rPr>
          <w:rFonts w:ascii="Times New Roman" w:eastAsiaTheme="minorEastAsia" w:cs="Times New Roman"/>
          <w:color w:val="000000" w:themeColor="text1"/>
          <w:kern w:val="2"/>
        </w:rPr>
        <w:t>A</w:t>
      </w:r>
      <w:r w:rsidR="000C2119" w:rsidRPr="00182D9F">
        <w:rPr>
          <w:rFonts w:ascii="Times New Roman" w:eastAsiaTheme="minorEastAsia" w:hAnsiTheme="minorEastAsia" w:cs="Times New Roman"/>
          <w:color w:val="000000" w:themeColor="text1"/>
          <w:kern w:val="2"/>
        </w:rPr>
        <w:t>股）</w:t>
      </w:r>
      <w:r w:rsidR="000C2119">
        <w:rPr>
          <w:rFonts w:ascii="Times New Roman" w:eastAsiaTheme="minorEastAsia" w:hAnsiTheme="minorEastAsia" w:cs="Times New Roman"/>
          <w:color w:val="000000" w:themeColor="text1"/>
          <w:kern w:val="2"/>
        </w:rPr>
        <w:t>的网下申购</w:t>
      </w:r>
      <w:r w:rsidR="000C2119">
        <w:rPr>
          <w:rFonts w:ascii="Times New Roman" w:eastAsiaTheme="minorEastAsia" w:hAnsiTheme="minorEastAsia" w:cs="Times New Roman" w:hint="eastAsia"/>
          <w:color w:val="000000" w:themeColor="text1"/>
          <w:kern w:val="2"/>
        </w:rPr>
        <w:t>及</w:t>
      </w:r>
      <w:r w:rsidR="000C2119" w:rsidRPr="000C2119">
        <w:rPr>
          <w:rFonts w:ascii="Times New Roman" w:eastAsiaTheme="minorEastAsia" w:hAnsiTheme="minorEastAsia" w:cs="Times New Roman" w:hint="eastAsia"/>
          <w:color w:val="000000" w:themeColor="text1"/>
          <w:kern w:val="2"/>
        </w:rPr>
        <w:t>三一重能股份有限公司</w:t>
      </w:r>
      <w:r w:rsidR="004F33DC" w:rsidRPr="004F33DC">
        <w:rPr>
          <w:rFonts w:ascii="Times New Roman" w:eastAsiaTheme="minorEastAsia" w:hAnsiTheme="minorEastAsia" w:cs="Times New Roman" w:hint="eastAsia"/>
          <w:color w:val="000000" w:themeColor="text1"/>
          <w:kern w:val="2"/>
        </w:rPr>
        <w:t>（以下简称“</w:t>
      </w:r>
      <w:r w:rsidR="000C2119" w:rsidRPr="000C2119">
        <w:rPr>
          <w:rFonts w:ascii="Times New Roman" w:eastAsiaTheme="minorEastAsia" w:hAnsiTheme="minorEastAsia" w:cs="Times New Roman" w:hint="eastAsia"/>
          <w:color w:val="000000" w:themeColor="text1"/>
          <w:kern w:val="2"/>
        </w:rPr>
        <w:t>三一重能</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0C2119">
        <w:rPr>
          <w:rFonts w:ascii="Times New Roman" w:eastAsiaTheme="minorEastAsia" w:hAnsiTheme="minorEastAsia" w:cs="Times New Roman"/>
          <w:color w:val="000000" w:themeColor="text1"/>
          <w:kern w:val="2"/>
        </w:rPr>
        <w:t>的网上</w:t>
      </w:r>
      <w:r w:rsidR="004F33DC">
        <w:rPr>
          <w:rFonts w:ascii="Times New Roman" w:eastAsiaTheme="minorEastAsia" w:hAnsiTheme="minorEastAsia" w:cs="Times New Roman"/>
          <w:color w:val="000000" w:themeColor="text1"/>
          <w:kern w:val="2"/>
        </w:rPr>
        <w:t>申购</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0C2119">
        <w:rPr>
          <w:rFonts w:ascii="Times New Roman" w:eastAsiaTheme="minorEastAsia" w:hAnsiTheme="minorEastAsia" w:cs="Times New Roman" w:hint="eastAsia"/>
          <w:color w:val="000000" w:themeColor="text1"/>
          <w:kern w:val="2"/>
        </w:rPr>
        <w:t>华如科技</w:t>
      </w:r>
      <w:r w:rsidR="006C16AC">
        <w:rPr>
          <w:rFonts w:ascii="Times New Roman" w:eastAsiaTheme="minorEastAsia" w:hAnsiTheme="minorEastAsia" w:cs="Times New Roman" w:hint="eastAsia"/>
          <w:color w:val="000000" w:themeColor="text1"/>
          <w:kern w:val="2"/>
        </w:rPr>
        <w:t>及</w:t>
      </w:r>
      <w:r w:rsidR="000C2119" w:rsidRPr="000C2119">
        <w:rPr>
          <w:rFonts w:ascii="Times New Roman" w:eastAsiaTheme="minorEastAsia" w:hAnsiTheme="minorEastAsia" w:cs="Times New Roman" w:hint="eastAsia"/>
          <w:color w:val="000000" w:themeColor="text1"/>
          <w:kern w:val="2"/>
        </w:rPr>
        <w:t>三一重能</w:t>
      </w:r>
      <w:r w:rsidR="00F2520C">
        <w:rPr>
          <w:rFonts w:ascii="Times New Roman" w:eastAsiaTheme="minorEastAsia" w:hAnsiTheme="minorEastAsia" w:cs="Times New Roman" w:hint="eastAsia"/>
          <w:color w:val="000000" w:themeColor="text1"/>
          <w:kern w:val="2"/>
        </w:rPr>
        <w:t>本次发行的</w:t>
      </w:r>
      <w:r w:rsidR="000C2119" w:rsidRPr="000C2119">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0C2119">
        <w:rPr>
          <w:rFonts w:ascii="Times New Roman" w:eastAsiaTheme="minorEastAsia" w:hAnsiTheme="minorEastAsia" w:cs="Times New Roman" w:hint="eastAsia"/>
          <w:color w:val="000000" w:themeColor="text1"/>
          <w:kern w:val="2"/>
        </w:rPr>
        <w:t>华如科技</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0C2119" w:rsidP="00AA28BC">
      <w:pPr>
        <w:pStyle w:val="Default"/>
        <w:spacing w:line="360" w:lineRule="auto"/>
        <w:ind w:firstLineChars="200" w:firstLine="480"/>
        <w:rPr>
          <w:rFonts w:ascii="Times New Roman" w:eastAsiaTheme="minorEastAsia" w:hAnsiTheme="minorEastAsia" w:cs="Times New Roman"/>
        </w:rPr>
      </w:pPr>
      <w:r>
        <w:rPr>
          <w:rFonts w:ascii="Times New Roman" w:eastAsiaTheme="minorEastAsia" w:hAnsiTheme="minorEastAsia" w:cs="Times New Roman" w:hint="eastAsia"/>
          <w:color w:val="000000" w:themeColor="text1"/>
          <w:kern w:val="2"/>
        </w:rPr>
        <w:t>华如科技</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0C2119">
        <w:rPr>
          <w:rFonts w:ascii="Times New Roman" w:eastAsiaTheme="minorEastAsia" w:cs="Times New Roman"/>
        </w:rPr>
        <w:t>52.03</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Pr="000C2119">
        <w:rPr>
          <w:rFonts w:ascii="Times New Roman" w:eastAsiaTheme="minorEastAsia" w:hAnsiTheme="minorEastAsia" w:cs="Times New Roman" w:hint="eastAsia"/>
        </w:rPr>
        <w:t>发行人和保荐机构（主承销商）根据初步询价结果，综合考虑有效认购倍数、行业可比公司估值水平、发行人所处行业、发行人基本面、市场情况、募集资金需求及承销风险等因素协商确定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Pr>
          <w:rFonts w:ascii="Times New Roman" w:eastAsiaTheme="minorEastAsia" w:hAnsiTheme="minorEastAsia" w:cs="Times New Roman" w:hint="eastAsia"/>
          <w:color w:val="000000" w:themeColor="text1"/>
          <w:kern w:val="2"/>
        </w:rPr>
        <w:t>华如科技</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134"/>
        <w:gridCol w:w="1276"/>
        <w:gridCol w:w="1332"/>
      </w:tblGrid>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center"/>
              <w:rPr>
                <w:color w:val="000000"/>
                <w:kern w:val="0"/>
                <w:szCs w:val="21"/>
              </w:rPr>
            </w:pPr>
            <w:r w:rsidRPr="000C2119">
              <w:rPr>
                <w:rFonts w:hAnsi="宋体"/>
                <w:color w:val="000000"/>
                <w:kern w:val="0"/>
                <w:szCs w:val="21"/>
              </w:rPr>
              <w:t>基金名称</w:t>
            </w:r>
          </w:p>
        </w:tc>
        <w:tc>
          <w:tcPr>
            <w:tcW w:w="665" w:type="pct"/>
            <w:shd w:val="clear" w:color="auto" w:fill="auto"/>
            <w:noWrap/>
            <w:vAlign w:val="center"/>
            <w:hideMark/>
          </w:tcPr>
          <w:p w:rsidR="000C2119" w:rsidRPr="000C2119" w:rsidRDefault="000C2119" w:rsidP="000C2119">
            <w:pPr>
              <w:widowControl/>
              <w:jc w:val="center"/>
              <w:rPr>
                <w:color w:val="000000"/>
                <w:kern w:val="0"/>
                <w:szCs w:val="21"/>
              </w:rPr>
            </w:pPr>
            <w:r w:rsidRPr="000C2119">
              <w:rPr>
                <w:rFonts w:hAnsi="宋体"/>
                <w:color w:val="000000"/>
                <w:kern w:val="0"/>
                <w:szCs w:val="21"/>
              </w:rPr>
              <w:t>获配证券</w:t>
            </w:r>
          </w:p>
          <w:p w:rsidR="000C2119" w:rsidRPr="000C2119" w:rsidRDefault="000C2119" w:rsidP="000C2119">
            <w:pPr>
              <w:jc w:val="center"/>
              <w:rPr>
                <w:color w:val="000000"/>
                <w:kern w:val="0"/>
                <w:szCs w:val="21"/>
              </w:rPr>
            </w:pPr>
            <w:r w:rsidRPr="000C2119">
              <w:rPr>
                <w:rFonts w:hAnsi="宋体"/>
                <w:color w:val="000000"/>
                <w:kern w:val="0"/>
                <w:szCs w:val="21"/>
              </w:rPr>
              <w:t>名称</w:t>
            </w:r>
          </w:p>
        </w:tc>
        <w:tc>
          <w:tcPr>
            <w:tcW w:w="748" w:type="pct"/>
            <w:shd w:val="clear" w:color="auto" w:fill="auto"/>
            <w:vAlign w:val="center"/>
            <w:hideMark/>
          </w:tcPr>
          <w:p w:rsidR="000C2119" w:rsidRPr="000C2119" w:rsidRDefault="000C2119" w:rsidP="000C2119">
            <w:pPr>
              <w:widowControl/>
              <w:jc w:val="center"/>
              <w:rPr>
                <w:color w:val="000000"/>
                <w:kern w:val="0"/>
                <w:szCs w:val="21"/>
              </w:rPr>
            </w:pPr>
            <w:r w:rsidRPr="000C2119">
              <w:rPr>
                <w:rFonts w:hAnsi="宋体"/>
                <w:color w:val="000000"/>
                <w:kern w:val="0"/>
                <w:szCs w:val="21"/>
              </w:rPr>
              <w:t>获配数量</w:t>
            </w:r>
          </w:p>
          <w:p w:rsidR="000C2119" w:rsidRPr="000C2119" w:rsidRDefault="000C2119" w:rsidP="000C2119">
            <w:pPr>
              <w:jc w:val="center"/>
              <w:rPr>
                <w:color w:val="000000"/>
                <w:kern w:val="0"/>
                <w:szCs w:val="21"/>
              </w:rPr>
            </w:pPr>
            <w:r w:rsidRPr="000C2119">
              <w:rPr>
                <w:rFonts w:hAnsi="宋体"/>
                <w:color w:val="000000"/>
                <w:kern w:val="0"/>
                <w:szCs w:val="21"/>
              </w:rPr>
              <w:t>（股）</w:t>
            </w:r>
          </w:p>
        </w:tc>
        <w:tc>
          <w:tcPr>
            <w:tcW w:w="781" w:type="pct"/>
            <w:shd w:val="clear" w:color="auto" w:fill="auto"/>
            <w:vAlign w:val="center"/>
            <w:hideMark/>
          </w:tcPr>
          <w:p w:rsidR="000C2119" w:rsidRPr="000C2119" w:rsidRDefault="000C2119" w:rsidP="000C2119">
            <w:pPr>
              <w:widowControl/>
              <w:jc w:val="center"/>
              <w:rPr>
                <w:color w:val="000000"/>
                <w:kern w:val="0"/>
                <w:szCs w:val="21"/>
              </w:rPr>
            </w:pPr>
            <w:r w:rsidRPr="000C2119">
              <w:rPr>
                <w:rFonts w:hAnsi="宋体"/>
                <w:color w:val="000000"/>
                <w:kern w:val="0"/>
                <w:szCs w:val="21"/>
              </w:rPr>
              <w:t>获配金额</w:t>
            </w:r>
          </w:p>
          <w:p w:rsidR="000C2119" w:rsidRPr="000C2119" w:rsidRDefault="000C2119" w:rsidP="000C2119">
            <w:pPr>
              <w:jc w:val="center"/>
              <w:rPr>
                <w:color w:val="000000"/>
                <w:kern w:val="0"/>
                <w:szCs w:val="21"/>
              </w:rPr>
            </w:pPr>
            <w:r w:rsidRPr="000C2119">
              <w:rPr>
                <w:rFonts w:hAnsi="宋体"/>
                <w:color w:val="000000"/>
                <w:kern w:val="0"/>
                <w:szCs w:val="21"/>
              </w:rPr>
              <w:t>（元）</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1000</w:t>
            </w:r>
            <w:r w:rsidRPr="000C2119">
              <w:rPr>
                <w:rFonts w:hAnsi="宋体"/>
                <w:color w:val="000000"/>
                <w:kern w:val="0"/>
                <w:szCs w:val="21"/>
              </w:rPr>
              <w:t>指数增强型证券投资基金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华夏永福混合型证券投资基金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华夏线上经济主题精选混合型证券投资基金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华夏量化优选股票型证券投资基金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华夏沪深</w:t>
            </w:r>
            <w:r w:rsidRPr="000C2119">
              <w:rPr>
                <w:color w:val="000000"/>
                <w:kern w:val="0"/>
                <w:szCs w:val="21"/>
              </w:rPr>
              <w:t>300</w:t>
            </w:r>
            <w:r w:rsidRPr="000C2119">
              <w:rPr>
                <w:rFonts w:hAnsi="宋体"/>
                <w:color w:val="000000"/>
                <w:kern w:val="0"/>
                <w:szCs w:val="21"/>
              </w:rPr>
              <w:t>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华夏中证红利质量交易型开放式指数证券投资基金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1,638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85,225.14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华夏沪深</w:t>
            </w:r>
            <w:r w:rsidRPr="000C2119">
              <w:rPr>
                <w:color w:val="000000"/>
                <w:kern w:val="0"/>
                <w:szCs w:val="21"/>
              </w:rPr>
              <w:t>300</w:t>
            </w:r>
            <w:r w:rsidRPr="000C2119">
              <w:rPr>
                <w:rFonts w:hAnsi="宋体"/>
                <w:color w:val="000000"/>
                <w:kern w:val="0"/>
                <w:szCs w:val="21"/>
              </w:rPr>
              <w:t>交易型开放式指数证券投资基金联接基金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华夏盛世精选混合型证券投资基金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华夏中证机器人交易型开放式指数证券投资基金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1,004</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52,238.12</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华夏科技前沿</w:t>
            </w:r>
            <w:r w:rsidRPr="000C2119">
              <w:rPr>
                <w:color w:val="000000"/>
                <w:kern w:val="0"/>
                <w:szCs w:val="21"/>
              </w:rPr>
              <w:t>6</w:t>
            </w:r>
            <w:r w:rsidRPr="000C2119">
              <w:rPr>
                <w:rFonts w:hAnsi="宋体"/>
                <w:color w:val="000000"/>
                <w:kern w:val="0"/>
                <w:szCs w:val="21"/>
              </w:rPr>
              <w:t>个月定期开放混合型证券投资基金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华夏策略精选灵活配置混合型证券投资基金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华夏鸿阳</w:t>
            </w:r>
            <w:r w:rsidRPr="000C2119">
              <w:rPr>
                <w:color w:val="000000"/>
                <w:kern w:val="0"/>
                <w:szCs w:val="21"/>
              </w:rPr>
              <w:t>6</w:t>
            </w:r>
            <w:r w:rsidRPr="000C2119">
              <w:rPr>
                <w:rFonts w:hAnsi="宋体"/>
                <w:color w:val="000000"/>
                <w:kern w:val="0"/>
                <w:szCs w:val="21"/>
              </w:rPr>
              <w:t>个月持有期混合型证券投资基金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华夏消费优选混合型证券投资基金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华夏核心科技</w:t>
            </w:r>
            <w:r w:rsidRPr="000C2119">
              <w:rPr>
                <w:color w:val="000000"/>
                <w:kern w:val="0"/>
                <w:szCs w:val="21"/>
              </w:rPr>
              <w:t>6</w:t>
            </w:r>
            <w:r w:rsidRPr="000C2119">
              <w:rPr>
                <w:rFonts w:hAnsi="宋体"/>
                <w:color w:val="000000"/>
                <w:kern w:val="0"/>
                <w:szCs w:val="21"/>
              </w:rPr>
              <w:t>个月定期开放混合型证券投资基金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华夏乐享健康灵活配置混合型证券投资基金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华夏时代前沿一年持有期混合型证券投资基金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华夏中证农业主题交易型开放式指数证券投资基</w:t>
            </w:r>
            <w:r w:rsidRPr="000C2119">
              <w:rPr>
                <w:rFonts w:hAnsi="宋体"/>
                <w:color w:val="000000"/>
                <w:kern w:val="0"/>
                <w:szCs w:val="21"/>
              </w:rPr>
              <w:lastRenderedPageBreak/>
              <w:t>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lastRenderedPageBreak/>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1,955</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101,718.65</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lastRenderedPageBreak/>
              <w:t>华夏中证</w:t>
            </w:r>
            <w:r w:rsidRPr="000C2119">
              <w:rPr>
                <w:color w:val="000000"/>
                <w:kern w:val="0"/>
                <w:szCs w:val="21"/>
              </w:rPr>
              <w:t>500</w:t>
            </w:r>
            <w:r w:rsidRPr="000C2119">
              <w:rPr>
                <w:rFonts w:hAnsi="宋体"/>
                <w:color w:val="000000"/>
                <w:kern w:val="0"/>
                <w:szCs w:val="21"/>
              </w:rPr>
              <w:t>指数智选增强型证券投资基金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华夏智胜价值成长股票型发起式证券投资基金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2,272</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118,212.16</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华夏创新前沿股票型证券投资基金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华夏经济转型股票型证券投资基金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华夏永利一年持有期混合型证券投资基金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华夏军工安全灵活配置混合型证券投资基金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华夏高端制造灵活配置混合型证券投资基金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w:t>
            </w:r>
            <w:r w:rsidRPr="000C2119">
              <w:rPr>
                <w:color w:val="000000"/>
                <w:kern w:val="0"/>
                <w:szCs w:val="21"/>
              </w:rPr>
              <w:t>MSCI</w:t>
            </w:r>
            <w:r w:rsidRPr="000C2119">
              <w:rPr>
                <w:rFonts w:hAnsi="宋体"/>
                <w:color w:val="000000"/>
                <w:kern w:val="0"/>
                <w:szCs w:val="21"/>
              </w:rPr>
              <w:t>中国</w:t>
            </w:r>
            <w:r w:rsidRPr="000C2119">
              <w:rPr>
                <w:color w:val="000000"/>
                <w:kern w:val="0"/>
                <w:szCs w:val="21"/>
              </w:rPr>
              <w:t>A50</w:t>
            </w:r>
            <w:r w:rsidRPr="000C2119">
              <w:rPr>
                <w:rFonts w:hAnsi="宋体"/>
                <w:color w:val="000000"/>
                <w:kern w:val="0"/>
                <w:szCs w:val="21"/>
              </w:rPr>
              <w:t>互联互通交易型开放式指数证券投资基金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华夏领先股票型证券投资基金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华夏周期驱动混合型发起式证券投资基金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3,065</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159,471.95</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华夏国企改革灵活配置混合型证券投资基金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2,536</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131,948.08</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华夏消费升级灵活配置混合型证券投资基金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华夏智胜先锋股票型证券投资基金（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2,801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145,736.03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华夏医疗健康混合型发起式证券投资基金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华夏沪深</w:t>
            </w:r>
            <w:r w:rsidRPr="000C2119">
              <w:rPr>
                <w:color w:val="000000"/>
                <w:kern w:val="0"/>
                <w:szCs w:val="21"/>
              </w:rPr>
              <w:t>300</w:t>
            </w:r>
            <w:r w:rsidRPr="000C2119">
              <w:rPr>
                <w:rFonts w:hAnsi="宋体"/>
                <w:color w:val="000000"/>
                <w:kern w:val="0"/>
                <w:szCs w:val="21"/>
              </w:rPr>
              <w:t>指数增强型证券投资基金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w:t>
            </w:r>
            <w:r w:rsidRPr="000C2119">
              <w:rPr>
                <w:color w:val="000000"/>
                <w:kern w:val="0"/>
                <w:szCs w:val="21"/>
              </w:rPr>
              <w:t>MSCI</w:t>
            </w:r>
            <w:r w:rsidRPr="000C2119">
              <w:rPr>
                <w:rFonts w:hAnsi="宋体"/>
                <w:color w:val="000000"/>
                <w:kern w:val="0"/>
                <w:szCs w:val="21"/>
              </w:rPr>
              <w:t>中国</w:t>
            </w:r>
            <w:r w:rsidRPr="000C2119">
              <w:rPr>
                <w:color w:val="000000"/>
                <w:kern w:val="0"/>
                <w:szCs w:val="21"/>
              </w:rPr>
              <w:t>A</w:t>
            </w:r>
            <w:r w:rsidRPr="000C2119">
              <w:rPr>
                <w:rFonts w:hAnsi="宋体"/>
                <w:color w:val="000000"/>
                <w:kern w:val="0"/>
                <w:szCs w:val="21"/>
              </w:rPr>
              <w:t>股国际通交易型开放式指数证券投资基金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2,801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145,736.03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500</w:t>
            </w:r>
            <w:r w:rsidRPr="000C2119">
              <w:rPr>
                <w:rFonts w:hAnsi="宋体"/>
                <w:color w:val="000000"/>
                <w:kern w:val="0"/>
                <w:szCs w:val="21"/>
              </w:rPr>
              <w:t>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1000</w:t>
            </w:r>
            <w:r w:rsidRPr="000C2119">
              <w:rPr>
                <w:rFonts w:hAnsi="宋体"/>
                <w:color w:val="000000"/>
                <w:kern w:val="0"/>
                <w:szCs w:val="21"/>
              </w:rPr>
              <w:t>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1,849</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96,203.47</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华夏核心价值混合型证券投资基金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2,431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126,484.93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华夏中证光伏产业指数发起式证券投资基金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3,435</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178,723.05</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华夏中证新材料主题交易型开放式指数证券投资基金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1,162</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60,458.86</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华夏先锋科技一年定期开放混合型证券投资基金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华夏中证内地低碳经济主题交易型开放式指数证券投资基金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华夏安阳</w:t>
            </w:r>
            <w:r w:rsidRPr="000C2119">
              <w:rPr>
                <w:color w:val="000000"/>
                <w:kern w:val="0"/>
                <w:szCs w:val="21"/>
              </w:rPr>
              <w:t>6</w:t>
            </w:r>
            <w:r w:rsidRPr="000C2119">
              <w:rPr>
                <w:rFonts w:hAnsi="宋体"/>
                <w:color w:val="000000"/>
                <w:kern w:val="0"/>
                <w:szCs w:val="21"/>
              </w:rPr>
              <w:t>个月持有期混合型证券投资基金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华夏国证消费电子主题交易型开放式指数证券投资基金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898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46,722.94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华夏中证动漫游戏交易型开放式指数证券投资基金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华夏移动互联灵活配置混合型证券投资基金（</w:t>
            </w:r>
            <w:r w:rsidRPr="000C2119">
              <w:rPr>
                <w:color w:val="000000"/>
                <w:kern w:val="0"/>
                <w:szCs w:val="21"/>
              </w:rPr>
              <w:t>QDII</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华夏消费龙头混合型证券投资基金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华夏内需驱动混合型证券投资基金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华夏优加生活混合型证券投资基金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华夏安泰对冲策略</w:t>
            </w:r>
            <w:r w:rsidRPr="000C2119">
              <w:rPr>
                <w:color w:val="000000"/>
                <w:kern w:val="0"/>
                <w:szCs w:val="21"/>
              </w:rPr>
              <w:t>3</w:t>
            </w:r>
            <w:r w:rsidRPr="000C2119">
              <w:rPr>
                <w:rFonts w:hAnsi="宋体"/>
                <w:color w:val="000000"/>
                <w:kern w:val="0"/>
                <w:szCs w:val="21"/>
              </w:rPr>
              <w:t>个月定期开放灵活配置混合型发起式证券投资基金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1,638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85,225.14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华夏新兴成长股票型证券投资基金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华夏阿尔法精选混合型证券投资基金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4,386</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228,203.58</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华夏新能源车龙头混合型发起式证券投资基金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lastRenderedPageBreak/>
              <w:t>华夏见龙精选混合型证券投资基金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2,959</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153,956.77</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华夏国证半导体芯片交易型开放式指数证券投资基金发起式联接基金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华夏先进制造龙头混合型证券投资基金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1,427</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74,246.81</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华夏核心资产混合型证券投资基金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华夏永泓一年持有期混合型证券投资基金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华夏创业板动量成长交易型开放式指数证券投资基金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华夏创业板低波蓝筹交易型开放式指数证券投资基金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华夏价值精选混合型证券投资基金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2,325</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120,969.75</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华夏行业景气混合型证券投资基金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华夏国证半导体芯片交易型开放式指数证券投资基金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华夏科技创新混合型证券投资基金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5G</w:t>
            </w:r>
            <w:r w:rsidRPr="000C2119">
              <w:rPr>
                <w:rFonts w:hAnsi="宋体"/>
                <w:color w:val="000000"/>
                <w:kern w:val="0"/>
                <w:szCs w:val="21"/>
              </w:rPr>
              <w:t>通信主题交易型开放式指数证券投资基金发起式联接基金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华夏中证物联网主题交易型开放式指数证券投资基金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1,057</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54,995.71</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华夏永顺一年持有期混合型证券投资基金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华夏创业板两年定期开放混合型证券投资基金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华夏睿阳一年持有期混合型证券投资基金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5G</w:t>
            </w:r>
            <w:r w:rsidRPr="000C2119">
              <w:rPr>
                <w:rFonts w:hAnsi="宋体"/>
                <w:color w:val="000000"/>
                <w:kern w:val="0"/>
                <w:szCs w:val="21"/>
              </w:rPr>
              <w:t>通信主题交易型开放式指数证券投资基金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华夏睿磐泰荣混合型证券投资基金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华夏常阳三年定期开放混合型证券投资基金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华夏稳盛灵活配置混合型证券投资基金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华夏中证科创创业</w:t>
            </w:r>
            <w:r w:rsidRPr="000C2119">
              <w:rPr>
                <w:color w:val="000000"/>
                <w:kern w:val="0"/>
                <w:szCs w:val="21"/>
              </w:rPr>
              <w:t>50</w:t>
            </w:r>
            <w:r w:rsidRPr="000C2119">
              <w:rPr>
                <w:rFonts w:hAnsi="宋体"/>
                <w:color w:val="000000"/>
                <w:kern w:val="0"/>
                <w:szCs w:val="21"/>
              </w:rPr>
              <w:t>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华夏行业龙头混合型证券投资基金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华夏中证人工智能主题交易型开放式指数证券投资基金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华夏翔阳两年定期开放混合型证券投资基金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w:t>
            </w:r>
            <w:r w:rsidRPr="000C2119">
              <w:rPr>
                <w:color w:val="000000"/>
                <w:kern w:val="0"/>
                <w:szCs w:val="21"/>
              </w:rPr>
              <w:t>500</w:t>
            </w:r>
            <w:r w:rsidRPr="000C2119">
              <w:rPr>
                <w:rFonts w:hAnsi="宋体"/>
                <w:color w:val="000000"/>
                <w:kern w:val="0"/>
                <w:szCs w:val="21"/>
              </w:rPr>
              <w:t>指数增强型证券投资基金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华夏兴阳一年持有期混合型证券投资基金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华夏创业板交易型开放式指数证券投资基金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2,959</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153,956.77</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华夏睿磐泰茂混合型证券投资基金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华夏睿磐泰利混合型证券投资基金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华夏中证新能源汽车交易型开放式指数证券投资基金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华夏能源革新股票型证券投资基金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华夏研究精选股票型证券投资基金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4,439</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230,961.17</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华夏中证细分食品饮料产业主题交易型开放式指数证券投资基金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华夏新兴经济一年持有期混合型证券投资基金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华夏中证全指房地产交易型开放式指数证券投资基金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4,175</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217,225.25</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华夏核心制造混合型证券投资基金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华夏新兴消费混合型证券投资基金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华夏中证全指证券公司交易型开放式指数证券投资基金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华夏中证浙江国资创新发展交易型开放式指数证券投资基金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2,008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104,476.24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华夏优势精选股票型证券投资基金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1,532</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79,709.96</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华夏产业升级混合型证券投资基金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华夏中证央企结构调整交易型开放式指数证券投资基金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战略新兴成指交易型开放式指数证券投资基金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3,118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162,229.54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华夏兴融灵活配置混合型证券投资基金（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华夏中证银行交易型开放式指数证券投资基金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华夏兴源稳健一年持有期混合型证券投资基金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华夏互联网龙头混合型证券投资基金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3,118</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162,229.54</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华夏磐泰混合型证券投资基金（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华夏科技成长股票型证券投资基金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中小企业</w:t>
            </w:r>
            <w:r w:rsidRPr="000C2119">
              <w:rPr>
                <w:color w:val="000000"/>
                <w:kern w:val="0"/>
                <w:szCs w:val="21"/>
              </w:rPr>
              <w:t>100</w:t>
            </w:r>
            <w:r w:rsidRPr="000C2119">
              <w:rPr>
                <w:rFonts w:hAnsi="宋体"/>
                <w:color w:val="000000"/>
                <w:kern w:val="0"/>
                <w:szCs w:val="21"/>
              </w:rPr>
              <w:t>交易型开放式指数基金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华夏回报二号证券投资基金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华夏优势增长混合型证券投资基金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华夏科技龙头两年定期开放混合型证券投资基金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华夏复兴混合型证券投资基金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华夏创新驱动混合型证券投资基金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华夏创新未来混合型证券投资基金（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华夏成长精选</w:t>
            </w:r>
            <w:r w:rsidRPr="000C2119">
              <w:rPr>
                <w:color w:val="000000"/>
                <w:kern w:val="0"/>
                <w:szCs w:val="21"/>
              </w:rPr>
              <w:t>6</w:t>
            </w:r>
            <w:r w:rsidRPr="000C2119">
              <w:rPr>
                <w:rFonts w:hAnsi="宋体"/>
                <w:color w:val="000000"/>
                <w:kern w:val="0"/>
                <w:szCs w:val="21"/>
              </w:rPr>
              <w:t>个月定期开放混合型发起式证券投资基金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华夏回报证券投资基金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华夏大盘精选证券投资基金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华夏兴华混合型证券投资基金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华夏兴和混合型证券投资基金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华夏蓝筹核心混合型证券投资基金（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华夏行业精选混合型证券投资基金（</w:t>
            </w:r>
            <w:r w:rsidRPr="000C2119">
              <w:rPr>
                <w:color w:val="000000"/>
                <w:kern w:val="0"/>
                <w:szCs w:val="21"/>
              </w:rPr>
              <w:t>LOF</w:t>
            </w:r>
            <w:r w:rsidRPr="000C2119">
              <w:rPr>
                <w:rFonts w:hAnsi="宋体"/>
                <w:color w:val="000000"/>
                <w:kern w:val="0"/>
                <w:szCs w:val="21"/>
              </w:rPr>
              <w:t>）</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华夏平稳增长混合型证券投资基金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r w:rsidR="000C2119" w:rsidRPr="000C2119" w:rsidTr="009709BE">
        <w:trPr>
          <w:trHeight w:val="20"/>
        </w:trPr>
        <w:tc>
          <w:tcPr>
            <w:tcW w:w="2806"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华夏成长证券投资基金</w:t>
            </w:r>
          </w:p>
        </w:tc>
        <w:tc>
          <w:tcPr>
            <w:tcW w:w="665" w:type="pct"/>
            <w:shd w:val="clear" w:color="auto" w:fill="auto"/>
            <w:noWrap/>
            <w:vAlign w:val="center"/>
            <w:hideMark/>
          </w:tcPr>
          <w:p w:rsidR="000C2119" w:rsidRPr="000C2119" w:rsidRDefault="000C2119" w:rsidP="000C2119">
            <w:pPr>
              <w:widowControl/>
              <w:jc w:val="left"/>
              <w:rPr>
                <w:color w:val="000000"/>
                <w:kern w:val="0"/>
                <w:szCs w:val="21"/>
              </w:rPr>
            </w:pPr>
            <w:r w:rsidRPr="000C2119">
              <w:rPr>
                <w:rFonts w:hAnsi="宋体"/>
                <w:color w:val="000000"/>
                <w:kern w:val="0"/>
                <w:szCs w:val="21"/>
              </w:rPr>
              <w:t>华如科技</w:t>
            </w:r>
          </w:p>
        </w:tc>
        <w:tc>
          <w:tcPr>
            <w:tcW w:w="748"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4,651</w:t>
            </w:r>
          </w:p>
        </w:tc>
        <w:tc>
          <w:tcPr>
            <w:tcW w:w="781" w:type="pct"/>
            <w:shd w:val="clear" w:color="auto" w:fill="auto"/>
            <w:vAlign w:val="center"/>
            <w:hideMark/>
          </w:tcPr>
          <w:p w:rsidR="000C2119" w:rsidRPr="000C2119" w:rsidRDefault="000C2119" w:rsidP="000C2119">
            <w:pPr>
              <w:widowControl/>
              <w:jc w:val="right"/>
              <w:rPr>
                <w:color w:val="333333"/>
                <w:kern w:val="0"/>
                <w:szCs w:val="21"/>
              </w:rPr>
            </w:pPr>
            <w:r w:rsidRPr="000C2119">
              <w:rPr>
                <w:color w:val="333333"/>
                <w:kern w:val="0"/>
                <w:szCs w:val="21"/>
              </w:rPr>
              <w:t>241,991.53</w:t>
            </w:r>
          </w:p>
        </w:tc>
      </w:tr>
    </w:tbl>
    <w:p w:rsidR="005832F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0C2119" w:rsidRPr="000C2119">
        <w:rPr>
          <w:rFonts w:ascii="Times New Roman" w:eastAsiaTheme="minorEastAsia" w:hAnsiTheme="minorEastAsia" w:cs="Times New Roman" w:hint="eastAsia"/>
          <w:color w:val="000000" w:themeColor="text1"/>
          <w:kern w:val="2"/>
        </w:rPr>
        <w:t>三一重能</w:t>
      </w:r>
      <w:r w:rsidR="004F33DC" w:rsidRPr="00182D9F">
        <w:rPr>
          <w:rFonts w:ascii="Times New Roman" w:eastAsiaTheme="minorEastAsia" w:hAnsiTheme="minorEastAsia" w:cs="Times New Roman"/>
          <w:color w:val="000000" w:themeColor="text1"/>
          <w:kern w:val="2"/>
        </w:rPr>
        <w:t>首次公开发行</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0C2119">
        <w:rPr>
          <w:rFonts w:asciiTheme="minorEastAsia" w:eastAsiaTheme="minorEastAsia" w:hAnsiTheme="minorEastAsia" w:cs="Times New Roman" w:hint="eastAsia"/>
          <w:color w:val="auto"/>
          <w:kern w:val="2"/>
        </w:rPr>
        <w:t>的网上</w:t>
      </w:r>
      <w:r w:rsidR="004F33DC">
        <w:rPr>
          <w:rFonts w:asciiTheme="minorEastAsia" w:eastAsiaTheme="minorEastAsia" w:hAnsiTheme="minorEastAsia" w:cs="Times New Roman" w:hint="eastAsia"/>
          <w:color w:val="auto"/>
          <w:kern w:val="2"/>
        </w:rPr>
        <w:t>申购情况</w:t>
      </w:r>
    </w:p>
    <w:p w:rsidR="005832F0" w:rsidRDefault="000C2119" w:rsidP="005832F0">
      <w:pPr>
        <w:pStyle w:val="Default"/>
        <w:spacing w:line="360" w:lineRule="auto"/>
        <w:ind w:firstLineChars="200" w:firstLine="480"/>
        <w:rPr>
          <w:rFonts w:ascii="Times New Roman" w:eastAsiaTheme="minorEastAsia" w:hAnsiTheme="minorEastAsia" w:cs="Times New Roman"/>
        </w:rPr>
      </w:pPr>
      <w:r w:rsidRPr="000C2119">
        <w:rPr>
          <w:rFonts w:ascii="Times New Roman" w:eastAsiaTheme="minorEastAsia" w:hAnsiTheme="minorEastAsia" w:cs="Times New Roman" w:hint="eastAsia"/>
          <w:color w:val="000000" w:themeColor="text1"/>
          <w:kern w:val="2"/>
        </w:rPr>
        <w:t>三一重能</w:t>
      </w:r>
      <w:r w:rsidR="005832F0">
        <w:rPr>
          <w:rFonts w:ascii="Times New Roman" w:eastAsiaTheme="minorEastAsia" w:hAnsiTheme="minorEastAsia" w:cs="Times New Roman" w:hint="eastAsia"/>
          <w:color w:val="auto"/>
          <w:kern w:val="2"/>
        </w:rPr>
        <w:t>本次</w:t>
      </w:r>
      <w:r w:rsidR="005832F0" w:rsidRPr="00B52BD6">
        <w:rPr>
          <w:rFonts w:ascii="Times New Roman" w:eastAsiaTheme="minorEastAsia" w:hAnsiTheme="minorEastAsia" w:cs="Times New Roman"/>
        </w:rPr>
        <w:t>发行价格为人民币</w:t>
      </w:r>
      <w:r w:rsidRPr="000C2119">
        <w:rPr>
          <w:rFonts w:ascii="Times New Roman" w:eastAsiaTheme="minorEastAsia" w:cs="Times New Roman"/>
        </w:rPr>
        <w:t>29.80</w:t>
      </w:r>
      <w:r w:rsidR="005832F0" w:rsidRPr="00EA62D5">
        <w:rPr>
          <w:rFonts w:ascii="Times New Roman" w:eastAsiaTheme="minorEastAsia" w:cs="Times New Roman" w:hint="eastAsia"/>
        </w:rPr>
        <w:t>元</w:t>
      </w:r>
      <w:r w:rsidR="005832F0" w:rsidRPr="00EA62D5">
        <w:rPr>
          <w:rFonts w:ascii="Times New Roman" w:eastAsiaTheme="minorEastAsia" w:cs="Times New Roman" w:hint="eastAsia"/>
        </w:rPr>
        <w:t>/</w:t>
      </w:r>
      <w:r w:rsidR="005832F0" w:rsidRPr="00EA62D5">
        <w:rPr>
          <w:rFonts w:ascii="Times New Roman" w:eastAsiaTheme="minorEastAsia" w:cs="Times New Roman" w:hint="eastAsia"/>
        </w:rPr>
        <w:t>股</w:t>
      </w:r>
      <w:r w:rsidR="005832F0" w:rsidRPr="00B52BD6">
        <w:rPr>
          <w:rFonts w:ascii="Times New Roman" w:eastAsiaTheme="minorEastAsia" w:hAnsiTheme="minorEastAsia" w:cs="Times New Roman"/>
        </w:rPr>
        <w:t>，由</w:t>
      </w:r>
      <w:r w:rsidRPr="000C2119">
        <w:rPr>
          <w:rFonts w:ascii="Times New Roman" w:eastAsiaTheme="minorEastAsia" w:hAnsiTheme="minorEastAsia" w:cs="Times New Roman" w:hint="eastAsia"/>
        </w:rPr>
        <w:t>发行人和保荐机构（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本公司旗下</w:t>
      </w:r>
      <w:r w:rsidR="000933A1">
        <w:rPr>
          <w:rFonts w:ascii="Times New Roman" w:eastAsiaTheme="minorEastAsia" w:hAnsiTheme="minorEastAsia" w:cs="Times New Roman"/>
        </w:rPr>
        <w:t>部分</w:t>
      </w:r>
      <w:r w:rsidR="000933A1" w:rsidRPr="00B52BD6">
        <w:rPr>
          <w:rFonts w:ascii="Times New Roman" w:eastAsiaTheme="minorEastAsia" w:hAnsiTheme="minorEastAsia" w:cs="Times New Roman"/>
        </w:rPr>
        <w:t>公募基金参与</w:t>
      </w:r>
      <w:r w:rsidRPr="000C2119">
        <w:rPr>
          <w:rFonts w:ascii="Times New Roman" w:eastAsiaTheme="minorEastAsia" w:hAnsiTheme="minorEastAsia" w:cs="Times New Roman" w:hint="eastAsia"/>
          <w:color w:val="000000" w:themeColor="text1"/>
          <w:kern w:val="2"/>
        </w:rPr>
        <w:t>三一重能</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3E3D2D">
        <w:rPr>
          <w:rFonts w:ascii="Times New Roman" w:eastAsiaTheme="minorEastAsia" w:hAnsiTheme="minorEastAsia" w:cs="Times New Roman" w:hint="eastAsia"/>
          <w:color w:val="auto"/>
          <w:kern w:val="2"/>
        </w:rPr>
        <w:t>上</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5"/>
        <w:gridCol w:w="1134"/>
        <w:gridCol w:w="1134"/>
        <w:gridCol w:w="1134"/>
      </w:tblGrid>
      <w:tr w:rsidR="001075F0" w:rsidRPr="001075F0" w:rsidTr="000B1D10">
        <w:trPr>
          <w:trHeight w:val="644"/>
        </w:trPr>
        <w:tc>
          <w:tcPr>
            <w:tcW w:w="5255" w:type="dxa"/>
            <w:shd w:val="clear" w:color="auto" w:fill="auto"/>
            <w:noWrap/>
            <w:vAlign w:val="center"/>
            <w:hideMark/>
          </w:tcPr>
          <w:p w:rsidR="001075F0" w:rsidRPr="001075F0" w:rsidRDefault="001075F0" w:rsidP="001075F0">
            <w:pPr>
              <w:widowControl/>
              <w:jc w:val="center"/>
              <w:rPr>
                <w:color w:val="000000"/>
                <w:kern w:val="0"/>
                <w:szCs w:val="21"/>
              </w:rPr>
            </w:pPr>
            <w:bookmarkStart w:id="0" w:name="_GoBack"/>
            <w:r w:rsidRPr="001075F0">
              <w:rPr>
                <w:rFonts w:hAnsi="宋体"/>
                <w:color w:val="000000"/>
                <w:kern w:val="0"/>
                <w:szCs w:val="21"/>
              </w:rPr>
              <w:t>基金名称</w:t>
            </w:r>
          </w:p>
        </w:tc>
        <w:tc>
          <w:tcPr>
            <w:tcW w:w="1134" w:type="dxa"/>
            <w:shd w:val="clear" w:color="auto" w:fill="auto"/>
            <w:noWrap/>
            <w:vAlign w:val="center"/>
            <w:hideMark/>
          </w:tcPr>
          <w:p w:rsidR="001075F0" w:rsidRPr="001075F0" w:rsidRDefault="001075F0" w:rsidP="001075F0">
            <w:pPr>
              <w:widowControl/>
              <w:jc w:val="center"/>
              <w:rPr>
                <w:color w:val="000000"/>
                <w:kern w:val="0"/>
                <w:szCs w:val="21"/>
              </w:rPr>
            </w:pPr>
            <w:r w:rsidRPr="001075F0">
              <w:rPr>
                <w:rFonts w:hAnsi="宋体"/>
                <w:color w:val="000000"/>
                <w:kern w:val="0"/>
                <w:szCs w:val="21"/>
              </w:rPr>
              <w:t>获配证券</w:t>
            </w:r>
          </w:p>
          <w:p w:rsidR="001075F0" w:rsidRPr="001075F0" w:rsidRDefault="001075F0" w:rsidP="001075F0">
            <w:pPr>
              <w:jc w:val="center"/>
              <w:rPr>
                <w:color w:val="000000"/>
                <w:kern w:val="0"/>
                <w:szCs w:val="21"/>
              </w:rPr>
            </w:pPr>
            <w:r w:rsidRPr="001075F0">
              <w:rPr>
                <w:rFonts w:hAnsi="宋体"/>
                <w:color w:val="000000"/>
                <w:kern w:val="0"/>
                <w:szCs w:val="21"/>
              </w:rPr>
              <w:t>名称</w:t>
            </w:r>
          </w:p>
        </w:tc>
        <w:tc>
          <w:tcPr>
            <w:tcW w:w="1134" w:type="dxa"/>
            <w:shd w:val="clear" w:color="auto" w:fill="auto"/>
            <w:vAlign w:val="center"/>
            <w:hideMark/>
          </w:tcPr>
          <w:p w:rsidR="001075F0" w:rsidRPr="001075F0" w:rsidRDefault="001075F0" w:rsidP="001075F0">
            <w:pPr>
              <w:widowControl/>
              <w:jc w:val="center"/>
              <w:rPr>
                <w:color w:val="000000"/>
                <w:kern w:val="0"/>
                <w:szCs w:val="21"/>
              </w:rPr>
            </w:pPr>
            <w:r w:rsidRPr="001075F0">
              <w:rPr>
                <w:rFonts w:hAnsi="宋体"/>
                <w:color w:val="000000"/>
                <w:kern w:val="0"/>
                <w:szCs w:val="21"/>
              </w:rPr>
              <w:t>获配数量</w:t>
            </w:r>
          </w:p>
          <w:p w:rsidR="001075F0" w:rsidRPr="001075F0" w:rsidRDefault="001075F0" w:rsidP="001075F0">
            <w:pPr>
              <w:jc w:val="center"/>
              <w:rPr>
                <w:color w:val="000000"/>
                <w:kern w:val="0"/>
                <w:szCs w:val="21"/>
              </w:rPr>
            </w:pPr>
            <w:r w:rsidRPr="001075F0">
              <w:rPr>
                <w:rFonts w:hAnsi="宋体"/>
                <w:color w:val="000000"/>
                <w:kern w:val="0"/>
                <w:szCs w:val="21"/>
              </w:rPr>
              <w:t>（股）</w:t>
            </w:r>
          </w:p>
        </w:tc>
        <w:tc>
          <w:tcPr>
            <w:tcW w:w="1134" w:type="dxa"/>
            <w:shd w:val="clear" w:color="auto" w:fill="auto"/>
            <w:vAlign w:val="center"/>
            <w:hideMark/>
          </w:tcPr>
          <w:p w:rsidR="001075F0" w:rsidRPr="001075F0" w:rsidRDefault="001075F0" w:rsidP="001075F0">
            <w:pPr>
              <w:widowControl/>
              <w:jc w:val="center"/>
              <w:rPr>
                <w:color w:val="000000"/>
                <w:kern w:val="0"/>
                <w:szCs w:val="21"/>
              </w:rPr>
            </w:pPr>
            <w:r w:rsidRPr="001075F0">
              <w:rPr>
                <w:rFonts w:hAnsi="宋体"/>
                <w:color w:val="000000"/>
                <w:kern w:val="0"/>
                <w:szCs w:val="21"/>
              </w:rPr>
              <w:t>获配金额</w:t>
            </w:r>
          </w:p>
          <w:p w:rsidR="001075F0" w:rsidRPr="001075F0" w:rsidRDefault="001075F0" w:rsidP="001075F0">
            <w:pPr>
              <w:jc w:val="center"/>
              <w:rPr>
                <w:color w:val="000000"/>
                <w:kern w:val="0"/>
                <w:szCs w:val="21"/>
              </w:rPr>
            </w:pPr>
            <w:r w:rsidRPr="001075F0">
              <w:rPr>
                <w:rFonts w:hAnsi="宋体"/>
                <w:color w:val="000000"/>
                <w:kern w:val="0"/>
                <w:szCs w:val="21"/>
              </w:rPr>
              <w:t>（元）</w:t>
            </w:r>
          </w:p>
        </w:tc>
      </w:tr>
      <w:tr w:rsidR="000C2119" w:rsidRPr="001075F0" w:rsidTr="000B1D10">
        <w:trPr>
          <w:trHeight w:val="20"/>
        </w:trPr>
        <w:tc>
          <w:tcPr>
            <w:tcW w:w="5255" w:type="dxa"/>
            <w:shd w:val="clear" w:color="auto" w:fill="auto"/>
            <w:noWrap/>
            <w:vAlign w:val="center"/>
            <w:hideMark/>
          </w:tcPr>
          <w:p w:rsidR="000C2119" w:rsidRPr="000C2119" w:rsidRDefault="000C2119">
            <w:pPr>
              <w:jc w:val="left"/>
              <w:rPr>
                <w:rFonts w:ascii="宋体" w:hAnsi="宋体" w:cs="Calibri"/>
                <w:color w:val="000000"/>
                <w:szCs w:val="21"/>
              </w:rPr>
            </w:pPr>
            <w:r w:rsidRPr="000C2119">
              <w:rPr>
                <w:rFonts w:ascii="宋体" w:hAnsi="宋体" w:hint="eastAsia"/>
                <w:color w:val="000000"/>
                <w:szCs w:val="21"/>
              </w:rPr>
              <w:t>战略新兴成指交易型开放式指数证券投资基金发起式联接基金</w:t>
            </w:r>
          </w:p>
        </w:tc>
        <w:tc>
          <w:tcPr>
            <w:tcW w:w="1134" w:type="dxa"/>
            <w:shd w:val="clear" w:color="auto" w:fill="auto"/>
            <w:noWrap/>
            <w:vAlign w:val="center"/>
            <w:hideMark/>
          </w:tcPr>
          <w:p w:rsidR="000C2119" w:rsidRPr="001075F0" w:rsidRDefault="000C2119" w:rsidP="001075F0">
            <w:pPr>
              <w:widowControl/>
              <w:jc w:val="left"/>
              <w:rPr>
                <w:color w:val="000000"/>
                <w:kern w:val="0"/>
                <w:szCs w:val="21"/>
              </w:rPr>
            </w:pPr>
            <w:r w:rsidRPr="000C2119">
              <w:rPr>
                <w:rFonts w:eastAsiaTheme="minorEastAsia" w:hAnsiTheme="minorEastAsia" w:hint="eastAsia"/>
                <w:color w:val="000000" w:themeColor="text1"/>
              </w:rPr>
              <w:t>三一重能</w:t>
            </w:r>
          </w:p>
        </w:tc>
        <w:tc>
          <w:tcPr>
            <w:tcW w:w="1134" w:type="dxa"/>
            <w:shd w:val="clear" w:color="auto" w:fill="auto"/>
            <w:vAlign w:val="center"/>
            <w:hideMark/>
          </w:tcPr>
          <w:p w:rsidR="000C2119" w:rsidRPr="000C2119" w:rsidRDefault="000C2119">
            <w:pPr>
              <w:jc w:val="right"/>
              <w:rPr>
                <w:color w:val="000000"/>
                <w:szCs w:val="21"/>
              </w:rPr>
            </w:pPr>
            <w:r w:rsidRPr="000C2119">
              <w:rPr>
                <w:color w:val="000000"/>
                <w:szCs w:val="21"/>
              </w:rPr>
              <w:t>500</w:t>
            </w:r>
          </w:p>
        </w:tc>
        <w:tc>
          <w:tcPr>
            <w:tcW w:w="1134" w:type="dxa"/>
            <w:shd w:val="clear" w:color="auto" w:fill="auto"/>
            <w:vAlign w:val="center"/>
            <w:hideMark/>
          </w:tcPr>
          <w:p w:rsidR="000C2119" w:rsidRPr="000C2119" w:rsidRDefault="000C2119">
            <w:pPr>
              <w:jc w:val="right"/>
              <w:rPr>
                <w:color w:val="000000"/>
                <w:szCs w:val="21"/>
              </w:rPr>
            </w:pPr>
            <w:r w:rsidRPr="000C2119">
              <w:rPr>
                <w:color w:val="000000"/>
                <w:szCs w:val="21"/>
              </w:rPr>
              <w:t>14,900.00</w:t>
            </w:r>
          </w:p>
        </w:tc>
      </w:tr>
      <w:tr w:rsidR="000C2119" w:rsidRPr="001075F0" w:rsidTr="000B1D10">
        <w:trPr>
          <w:trHeight w:val="20"/>
        </w:trPr>
        <w:tc>
          <w:tcPr>
            <w:tcW w:w="5255" w:type="dxa"/>
            <w:shd w:val="clear" w:color="auto" w:fill="auto"/>
            <w:noWrap/>
            <w:vAlign w:val="center"/>
            <w:hideMark/>
          </w:tcPr>
          <w:p w:rsidR="000C2119" w:rsidRPr="000C2119" w:rsidRDefault="000C2119">
            <w:pPr>
              <w:jc w:val="left"/>
              <w:rPr>
                <w:rFonts w:ascii="宋体" w:hAnsi="宋体" w:cs="Calibri"/>
                <w:color w:val="000000"/>
                <w:szCs w:val="21"/>
              </w:rPr>
            </w:pPr>
            <w:r w:rsidRPr="000C2119">
              <w:rPr>
                <w:rFonts w:ascii="宋体" w:hAnsi="宋体" w:hint="eastAsia"/>
                <w:color w:val="000000"/>
                <w:szCs w:val="21"/>
              </w:rPr>
              <w:t>华夏潜龙精选股票型证券投资基金</w:t>
            </w:r>
          </w:p>
        </w:tc>
        <w:tc>
          <w:tcPr>
            <w:tcW w:w="1134" w:type="dxa"/>
            <w:shd w:val="clear" w:color="auto" w:fill="auto"/>
            <w:noWrap/>
            <w:vAlign w:val="center"/>
            <w:hideMark/>
          </w:tcPr>
          <w:p w:rsidR="000C2119" w:rsidRPr="001075F0" w:rsidRDefault="000C2119" w:rsidP="001075F0">
            <w:pPr>
              <w:widowControl/>
              <w:jc w:val="left"/>
              <w:rPr>
                <w:color w:val="000000"/>
                <w:kern w:val="0"/>
                <w:szCs w:val="21"/>
              </w:rPr>
            </w:pPr>
            <w:r w:rsidRPr="000C2119">
              <w:rPr>
                <w:rFonts w:eastAsiaTheme="minorEastAsia" w:hAnsiTheme="minorEastAsia" w:hint="eastAsia"/>
                <w:color w:val="000000" w:themeColor="text1"/>
              </w:rPr>
              <w:t>三一重能</w:t>
            </w:r>
          </w:p>
        </w:tc>
        <w:tc>
          <w:tcPr>
            <w:tcW w:w="1134" w:type="dxa"/>
            <w:shd w:val="clear" w:color="auto" w:fill="auto"/>
            <w:vAlign w:val="center"/>
            <w:hideMark/>
          </w:tcPr>
          <w:p w:rsidR="000C2119" w:rsidRPr="000C2119" w:rsidRDefault="000C2119">
            <w:pPr>
              <w:jc w:val="right"/>
              <w:rPr>
                <w:color w:val="000000"/>
                <w:szCs w:val="21"/>
              </w:rPr>
            </w:pPr>
            <w:r w:rsidRPr="000C2119">
              <w:rPr>
                <w:color w:val="000000"/>
                <w:szCs w:val="21"/>
              </w:rPr>
              <w:t>500</w:t>
            </w:r>
          </w:p>
        </w:tc>
        <w:tc>
          <w:tcPr>
            <w:tcW w:w="1134" w:type="dxa"/>
            <w:shd w:val="clear" w:color="auto" w:fill="auto"/>
            <w:vAlign w:val="center"/>
            <w:hideMark/>
          </w:tcPr>
          <w:p w:rsidR="000C2119" w:rsidRPr="000C2119" w:rsidRDefault="000C2119">
            <w:pPr>
              <w:jc w:val="right"/>
              <w:rPr>
                <w:color w:val="000000"/>
                <w:szCs w:val="21"/>
              </w:rPr>
            </w:pPr>
            <w:r w:rsidRPr="000C2119">
              <w:rPr>
                <w:color w:val="000000"/>
                <w:szCs w:val="21"/>
              </w:rPr>
              <w:t>14,900.00</w:t>
            </w:r>
          </w:p>
        </w:tc>
      </w:tr>
    </w:tbl>
    <w:bookmarkEnd w:id="0"/>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E8596C">
        <w:rPr>
          <w:rFonts w:ascii="宋体" w:hAnsi="宋体" w:hint="eastAsia"/>
          <w:color w:val="000000"/>
          <w:sz w:val="24"/>
        </w:rPr>
        <w:t>二</w:t>
      </w:r>
      <w:r w:rsidR="002C2308" w:rsidRPr="00B52BD6">
        <w:rPr>
          <w:rFonts w:ascii="宋体" w:hAnsi="宋体"/>
          <w:color w:val="000000"/>
          <w:sz w:val="24"/>
        </w:rPr>
        <w:t>年</w:t>
      </w:r>
      <w:r w:rsidR="000C2119">
        <w:rPr>
          <w:rFonts w:ascii="宋体" w:hAnsi="宋体" w:hint="eastAsia"/>
          <w:color w:val="000000"/>
          <w:sz w:val="24"/>
        </w:rPr>
        <w:t>六</w:t>
      </w:r>
      <w:r w:rsidR="002C2308" w:rsidRPr="00B52BD6">
        <w:rPr>
          <w:rFonts w:hAnsi="宋体"/>
          <w:color w:val="000000"/>
          <w:sz w:val="24"/>
        </w:rPr>
        <w:t>月</w:t>
      </w:r>
      <w:r w:rsidR="000C2119">
        <w:rPr>
          <w:rFonts w:hAnsi="宋体" w:hint="eastAsia"/>
          <w:color w:val="000000"/>
          <w:sz w:val="24"/>
        </w:rPr>
        <w:t>十八</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7C" w:rsidRDefault="0064757C">
      <w:r>
        <w:separator/>
      </w:r>
    </w:p>
  </w:endnote>
  <w:endnote w:type="continuationSeparator" w:id="0">
    <w:p w:rsidR="0064757C" w:rsidRDefault="00647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2B4C7F" w:rsidP="005B461D">
    <w:pPr>
      <w:pStyle w:val="a4"/>
      <w:framePr w:wrap="around" w:vAnchor="text" w:hAnchor="margin" w:xAlign="center" w:y="1"/>
      <w:rPr>
        <w:rStyle w:val="a5"/>
      </w:rPr>
    </w:pPr>
    <w:r>
      <w:rPr>
        <w:rStyle w:val="a5"/>
      </w:rPr>
      <w:fldChar w:fldCharType="begin"/>
    </w:r>
    <w:r w:rsidR="006C16AC">
      <w:rPr>
        <w:rStyle w:val="a5"/>
      </w:rPr>
      <w:instrText xml:space="preserve">PAGE  </w:instrText>
    </w:r>
    <w:r>
      <w:rPr>
        <w:rStyle w:val="a5"/>
      </w:rPr>
      <w:fldChar w:fldCharType="end"/>
    </w:r>
  </w:p>
  <w:p w:rsidR="006C16AC" w:rsidRDefault="006C16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2B4C7F" w:rsidP="000933A1">
    <w:pPr>
      <w:pStyle w:val="a4"/>
      <w:jc w:val="center"/>
    </w:pPr>
    <w:r w:rsidRPr="002B4C7F">
      <w:fldChar w:fldCharType="begin"/>
    </w:r>
    <w:r w:rsidR="006C16AC">
      <w:instrText xml:space="preserve"> PAGE   \* MERGEFORMAT </w:instrText>
    </w:r>
    <w:r w:rsidRPr="002B4C7F">
      <w:fldChar w:fldCharType="separate"/>
    </w:r>
    <w:r w:rsidR="00057E43" w:rsidRPr="00057E43">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7C" w:rsidRDefault="0064757C">
      <w:r>
        <w:separator/>
      </w:r>
    </w:p>
  </w:footnote>
  <w:footnote w:type="continuationSeparator" w:id="0">
    <w:p w:rsidR="0064757C" w:rsidRDefault="00647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5F40"/>
    <w:rsid w:val="0005750C"/>
    <w:rsid w:val="00057B85"/>
    <w:rsid w:val="00057E43"/>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B1D10"/>
    <w:rsid w:val="000C06C9"/>
    <w:rsid w:val="000C2119"/>
    <w:rsid w:val="000C4534"/>
    <w:rsid w:val="000C5FEC"/>
    <w:rsid w:val="000C691A"/>
    <w:rsid w:val="000D2119"/>
    <w:rsid w:val="000D277D"/>
    <w:rsid w:val="000D32CE"/>
    <w:rsid w:val="000D34E3"/>
    <w:rsid w:val="000E5968"/>
    <w:rsid w:val="000F3D56"/>
    <w:rsid w:val="000F4BB1"/>
    <w:rsid w:val="000F5486"/>
    <w:rsid w:val="000F69B2"/>
    <w:rsid w:val="0010282D"/>
    <w:rsid w:val="001075F0"/>
    <w:rsid w:val="001104A1"/>
    <w:rsid w:val="00110A7D"/>
    <w:rsid w:val="00111088"/>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4C7F"/>
    <w:rsid w:val="002C2308"/>
    <w:rsid w:val="002C27F2"/>
    <w:rsid w:val="002C27FF"/>
    <w:rsid w:val="002C3792"/>
    <w:rsid w:val="002C4521"/>
    <w:rsid w:val="002C583C"/>
    <w:rsid w:val="002C5A21"/>
    <w:rsid w:val="002C6831"/>
    <w:rsid w:val="002D0270"/>
    <w:rsid w:val="002D0584"/>
    <w:rsid w:val="002D116C"/>
    <w:rsid w:val="002D1BF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3D2D"/>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4757C"/>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16AC"/>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3D81"/>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02253"/>
    <w:rsid w:val="00810587"/>
    <w:rsid w:val="00812EAE"/>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09BE"/>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64B"/>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28BC"/>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4492"/>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819F9"/>
    <w:rsid w:val="00D91080"/>
    <w:rsid w:val="00D94D4B"/>
    <w:rsid w:val="00D97765"/>
    <w:rsid w:val="00DA59E1"/>
    <w:rsid w:val="00DA5C28"/>
    <w:rsid w:val="00DA6CA8"/>
    <w:rsid w:val="00DA7C11"/>
    <w:rsid w:val="00DB0CAA"/>
    <w:rsid w:val="00DB35F3"/>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596C"/>
    <w:rsid w:val="00E8794C"/>
    <w:rsid w:val="00E87C7B"/>
    <w:rsid w:val="00E913F1"/>
    <w:rsid w:val="00E91C14"/>
    <w:rsid w:val="00E95B62"/>
    <w:rsid w:val="00E963A6"/>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49407412">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38208541">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36802200">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85403131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0535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80012-5805-4D61-A13E-A47E41AC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4934</Characters>
  <Application>Microsoft Office Word</Application>
  <DocSecurity>4</DocSecurity>
  <Lines>41</Lines>
  <Paragraphs>11</Paragraphs>
  <ScaleCrop>false</ScaleCrop>
  <Company>CHINAAMC</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2022-06-17T16:01:00Z</dcterms:created>
  <dcterms:modified xsi:type="dcterms:W3CDTF">2022-06-17T16:01:00Z</dcterms:modified>
</cp:coreProperties>
</file>