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9B" w:rsidRDefault="00CD1F9B">
      <w:pPr>
        <w:spacing w:line="0" w:lineRule="atLeast"/>
        <w:ind w:firstLineChars="300" w:firstLine="72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关于中航基金管理有限公司旗下部分基金</w:t>
      </w:r>
      <w:r>
        <w:rPr>
          <w:rFonts w:ascii="宋体" w:hAnsi="宋体"/>
          <w:b/>
          <w:bCs/>
          <w:sz w:val="24"/>
        </w:rPr>
        <w:t>增加销售机构的公告</w:t>
      </w:r>
    </w:p>
    <w:p w:rsidR="00CD1F9B" w:rsidRDefault="00CD1F9B">
      <w:pPr>
        <w:spacing w:line="0" w:lineRule="atLeast"/>
        <w:ind w:left="1020"/>
        <w:rPr>
          <w:rFonts w:ascii="宋体" w:hAnsi="宋体"/>
          <w:b/>
          <w:bCs/>
          <w:sz w:val="24"/>
        </w:rPr>
      </w:pPr>
    </w:p>
    <w:p w:rsidR="00CD1F9B" w:rsidRDefault="00CD1F9B">
      <w:pPr>
        <w:spacing w:line="360" w:lineRule="auto"/>
        <w:ind w:left="1020"/>
        <w:rPr>
          <w:rFonts w:ascii="宋体" w:hAnsi="宋体"/>
          <w:sz w:val="24"/>
        </w:rPr>
      </w:pPr>
    </w:p>
    <w:p w:rsidR="00CD1F9B" w:rsidRDefault="00CD1F9B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为满足广大投资者的理财需求，</w:t>
      </w:r>
      <w:r>
        <w:rPr>
          <w:rFonts w:ascii="宋体" w:hAnsi="宋体"/>
          <w:sz w:val="24"/>
        </w:rPr>
        <w:t>根据中航基金管理有限公司与</w:t>
      </w:r>
      <w:r w:rsidR="006132C3">
        <w:rPr>
          <w:rFonts w:ascii="宋体" w:hAnsi="宋体" w:hint="eastAsia"/>
          <w:sz w:val="24"/>
        </w:rPr>
        <w:t>诺亚正行</w:t>
      </w:r>
      <w:r w:rsidR="00300B9A" w:rsidRPr="00300B9A">
        <w:rPr>
          <w:rFonts w:ascii="宋体" w:hAnsi="宋体" w:hint="eastAsia"/>
          <w:sz w:val="24"/>
        </w:rPr>
        <w:t>基金销售有限公司</w:t>
      </w:r>
      <w:r>
        <w:rPr>
          <w:rFonts w:ascii="宋体" w:hAnsi="宋体"/>
          <w:sz w:val="24"/>
        </w:rPr>
        <w:t>(以下简称“</w:t>
      </w:r>
      <w:r w:rsidR="006132C3">
        <w:rPr>
          <w:rFonts w:ascii="宋体" w:hAnsi="宋体" w:hint="eastAsia"/>
          <w:sz w:val="24"/>
        </w:rPr>
        <w:t>诺亚正行基金</w:t>
      </w:r>
      <w:r>
        <w:rPr>
          <w:rFonts w:ascii="宋体" w:hAnsi="宋体"/>
          <w:sz w:val="24"/>
        </w:rPr>
        <w:t>”)签署的基金</w:t>
      </w:r>
      <w:r>
        <w:rPr>
          <w:rFonts w:ascii="宋体" w:hAnsi="宋体" w:hint="eastAsia"/>
          <w:sz w:val="24"/>
        </w:rPr>
        <w:t>代理</w:t>
      </w:r>
      <w:r>
        <w:rPr>
          <w:rFonts w:ascii="宋体" w:hAnsi="宋体"/>
          <w:sz w:val="24"/>
        </w:rPr>
        <w:t>销售协议</w:t>
      </w:r>
      <w:r>
        <w:rPr>
          <w:rFonts w:ascii="宋体" w:hAnsi="宋体" w:hint="eastAsia"/>
          <w:sz w:val="24"/>
        </w:rPr>
        <w:t>,</w:t>
      </w:r>
      <w:r w:rsidR="00300B9A" w:rsidRPr="00300B9A">
        <w:rPr>
          <w:rFonts w:hint="eastAsia"/>
        </w:rPr>
        <w:t xml:space="preserve"> </w:t>
      </w:r>
      <w:r w:rsidR="006132C3">
        <w:rPr>
          <w:rFonts w:ascii="宋体" w:hAnsi="宋体" w:hint="eastAsia"/>
          <w:sz w:val="24"/>
        </w:rPr>
        <w:t>诺亚正行</w:t>
      </w:r>
      <w:r w:rsidR="00D54A0F" w:rsidRPr="00D54A0F">
        <w:rPr>
          <w:rFonts w:ascii="宋体" w:hAnsi="宋体" w:hint="eastAsia"/>
          <w:sz w:val="24"/>
        </w:rPr>
        <w:t>基金</w:t>
      </w:r>
      <w:r>
        <w:rPr>
          <w:rFonts w:ascii="宋体" w:hAnsi="宋体"/>
          <w:sz w:val="24"/>
        </w:rPr>
        <w:t>自</w:t>
      </w:r>
      <w:r w:rsidR="00C311B1">
        <w:rPr>
          <w:rFonts w:ascii="宋体" w:hAnsi="宋体"/>
          <w:sz w:val="24"/>
        </w:rPr>
        <w:t>2022</w:t>
      </w:r>
      <w:r>
        <w:rPr>
          <w:rFonts w:ascii="宋体" w:hAnsi="宋体"/>
          <w:sz w:val="24"/>
        </w:rPr>
        <w:t>年</w:t>
      </w:r>
      <w:r w:rsidR="006132C3">
        <w:rPr>
          <w:rFonts w:ascii="宋体" w:hAnsi="宋体"/>
          <w:sz w:val="24"/>
        </w:rPr>
        <w:t>6</w:t>
      </w:r>
      <w:r>
        <w:rPr>
          <w:rFonts w:ascii="宋体" w:hAnsi="宋体"/>
          <w:sz w:val="24"/>
        </w:rPr>
        <w:t>月</w:t>
      </w:r>
      <w:r w:rsidR="006132C3">
        <w:rPr>
          <w:rFonts w:ascii="宋体" w:hAnsi="宋体" w:hint="eastAsia"/>
          <w:sz w:val="24"/>
        </w:rPr>
        <w:t>1</w:t>
      </w:r>
      <w:r w:rsidR="006132C3">
        <w:rPr>
          <w:rFonts w:ascii="宋体" w:hAnsi="宋体"/>
          <w:sz w:val="24"/>
        </w:rPr>
        <w:t>4</w:t>
      </w:r>
      <w:r>
        <w:rPr>
          <w:rFonts w:ascii="宋体" w:hAnsi="宋体"/>
          <w:sz w:val="24"/>
        </w:rPr>
        <w:t>日起办理</w:t>
      </w:r>
      <w:r w:rsidR="00A029E9" w:rsidRPr="00A029E9">
        <w:rPr>
          <w:rFonts w:ascii="宋体" w:hAnsi="宋体" w:hint="eastAsia"/>
          <w:sz w:val="24"/>
        </w:rPr>
        <w:t>中航瑞景3个月定期开放债券型发起式证券投资基金（基金代码：A类：006053；C类：006054）</w:t>
      </w:r>
      <w:r w:rsidR="00A029E9">
        <w:rPr>
          <w:rFonts w:ascii="宋体" w:hAnsi="宋体" w:hint="eastAsia"/>
          <w:sz w:val="24"/>
        </w:rPr>
        <w:t>；</w:t>
      </w:r>
      <w:r w:rsidR="006132C3" w:rsidRPr="006132C3">
        <w:rPr>
          <w:rFonts w:ascii="宋体" w:hAnsi="宋体" w:hint="eastAsia"/>
          <w:sz w:val="24"/>
        </w:rPr>
        <w:t>中航瑞晨87个月定期开放债券型证券投资基金（</w:t>
      </w:r>
      <w:r w:rsidR="006132C3" w:rsidRPr="00A029E9">
        <w:rPr>
          <w:rFonts w:ascii="宋体" w:hAnsi="宋体" w:hint="eastAsia"/>
          <w:sz w:val="24"/>
        </w:rPr>
        <w:t>基金代码：A类：</w:t>
      </w:r>
      <w:r w:rsidR="006132C3" w:rsidRPr="006132C3">
        <w:rPr>
          <w:rFonts w:ascii="宋体" w:hAnsi="宋体" w:hint="eastAsia"/>
          <w:sz w:val="24"/>
        </w:rPr>
        <w:t>010485</w:t>
      </w:r>
      <w:r w:rsidR="006132C3" w:rsidRPr="00A029E9">
        <w:rPr>
          <w:rFonts w:ascii="宋体" w:hAnsi="宋体" w:hint="eastAsia"/>
          <w:sz w:val="24"/>
        </w:rPr>
        <w:t>；C类：0</w:t>
      </w:r>
      <w:r w:rsidR="006132C3">
        <w:rPr>
          <w:rFonts w:ascii="宋体" w:hAnsi="宋体"/>
          <w:sz w:val="24"/>
        </w:rPr>
        <w:t>10486</w:t>
      </w:r>
      <w:r w:rsidR="006132C3" w:rsidRPr="006132C3">
        <w:rPr>
          <w:rFonts w:ascii="宋体" w:hAnsi="宋体" w:hint="eastAsia"/>
          <w:sz w:val="24"/>
        </w:rPr>
        <w:t>）</w:t>
      </w:r>
      <w:r w:rsidR="006132C3">
        <w:rPr>
          <w:rFonts w:ascii="宋体" w:hAnsi="宋体" w:hint="eastAsia"/>
          <w:sz w:val="24"/>
        </w:rPr>
        <w:t>；</w:t>
      </w:r>
      <w:r w:rsidR="006132C3" w:rsidRPr="006132C3">
        <w:rPr>
          <w:rFonts w:ascii="宋体" w:hAnsi="宋体" w:hint="eastAsia"/>
          <w:sz w:val="24"/>
        </w:rPr>
        <w:t>中航瑞华ESG一年定期开放债券型发起式证券投资基金</w:t>
      </w:r>
      <w:r w:rsidR="00620A76" w:rsidRPr="006132C3">
        <w:rPr>
          <w:rFonts w:ascii="宋体" w:hAnsi="宋体" w:hint="eastAsia"/>
          <w:sz w:val="24"/>
        </w:rPr>
        <w:t>（</w:t>
      </w:r>
      <w:r w:rsidR="00620A76" w:rsidRPr="00A029E9">
        <w:rPr>
          <w:rFonts w:ascii="宋体" w:hAnsi="宋体" w:hint="eastAsia"/>
          <w:sz w:val="24"/>
        </w:rPr>
        <w:t>基金代码：A类：</w:t>
      </w:r>
      <w:r w:rsidR="00620A76" w:rsidRPr="00620A76">
        <w:rPr>
          <w:rFonts w:ascii="宋体" w:hAnsi="宋体"/>
          <w:sz w:val="24"/>
        </w:rPr>
        <w:t>014552</w:t>
      </w:r>
      <w:r w:rsidR="00620A76" w:rsidRPr="00A029E9">
        <w:rPr>
          <w:rFonts w:ascii="宋体" w:hAnsi="宋体" w:hint="eastAsia"/>
          <w:sz w:val="24"/>
        </w:rPr>
        <w:t>：C类：0</w:t>
      </w:r>
      <w:r w:rsidR="00620A76">
        <w:rPr>
          <w:rFonts w:ascii="宋体" w:hAnsi="宋体"/>
          <w:sz w:val="24"/>
        </w:rPr>
        <w:t>14453</w:t>
      </w:r>
      <w:r w:rsidR="00620A76">
        <w:rPr>
          <w:rFonts w:ascii="宋体" w:hAnsi="宋体" w:hint="eastAsia"/>
          <w:sz w:val="24"/>
        </w:rPr>
        <w:t>）；</w:t>
      </w:r>
      <w:r w:rsidR="006132C3" w:rsidRPr="006132C3">
        <w:rPr>
          <w:rFonts w:ascii="宋体" w:hAnsi="宋体" w:hint="eastAsia"/>
          <w:sz w:val="24"/>
        </w:rPr>
        <w:t>中航瑞夏一年定期开放债券型发起式证券投资基金（</w:t>
      </w:r>
      <w:r w:rsidR="006132C3" w:rsidRPr="00A029E9">
        <w:rPr>
          <w:rFonts w:ascii="宋体" w:hAnsi="宋体" w:hint="eastAsia"/>
          <w:sz w:val="24"/>
        </w:rPr>
        <w:t>基金代码：A类：</w:t>
      </w:r>
      <w:r w:rsidR="006132C3" w:rsidRPr="006132C3">
        <w:rPr>
          <w:rFonts w:ascii="宋体" w:hAnsi="宋体" w:hint="eastAsia"/>
          <w:sz w:val="24"/>
        </w:rPr>
        <w:t>014435</w:t>
      </w:r>
      <w:r w:rsidR="006132C3" w:rsidRPr="00A029E9">
        <w:rPr>
          <w:rFonts w:ascii="宋体" w:hAnsi="宋体" w:hint="eastAsia"/>
          <w:sz w:val="24"/>
        </w:rPr>
        <w:t>；C类：0</w:t>
      </w:r>
      <w:r w:rsidR="006132C3">
        <w:rPr>
          <w:rFonts w:ascii="宋体" w:hAnsi="宋体"/>
          <w:sz w:val="24"/>
        </w:rPr>
        <w:t>14436</w:t>
      </w:r>
      <w:r w:rsidR="006132C3" w:rsidRPr="006132C3"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>的</w:t>
      </w:r>
      <w:r>
        <w:rPr>
          <w:rFonts w:ascii="宋体" w:hAnsi="宋体" w:hint="eastAsia"/>
          <w:sz w:val="24"/>
        </w:rPr>
        <w:t>销售相关</w:t>
      </w:r>
      <w:r>
        <w:rPr>
          <w:rFonts w:ascii="宋体" w:hAnsi="宋体"/>
          <w:sz w:val="24"/>
        </w:rPr>
        <w:t>业务。</w:t>
      </w:r>
    </w:p>
    <w:p w:rsidR="00CD1F9B" w:rsidRPr="00D54A0F" w:rsidRDefault="00CD1F9B">
      <w:pPr>
        <w:spacing w:line="360" w:lineRule="auto"/>
        <w:rPr>
          <w:rFonts w:eastAsia="Times New Roman"/>
          <w:sz w:val="24"/>
        </w:rPr>
      </w:pPr>
    </w:p>
    <w:p w:rsidR="00CD1F9B" w:rsidRDefault="00CD1F9B">
      <w:pPr>
        <w:spacing w:line="360" w:lineRule="auto"/>
        <w:ind w:left="460"/>
        <w:rPr>
          <w:rFonts w:eastAsia="Times New Roman"/>
          <w:sz w:val="24"/>
        </w:rPr>
      </w:pPr>
      <w:r>
        <w:rPr>
          <w:rFonts w:ascii="宋体" w:hAnsi="宋体"/>
          <w:sz w:val="24"/>
        </w:rPr>
        <w:t>一、投资者可通过以下途径了解或咨询相关情况：</w:t>
      </w:r>
    </w:p>
    <w:p w:rsidR="00CD1F9B" w:rsidRDefault="00CD1F9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、</w:t>
      </w:r>
      <w:r w:rsidR="001B17C4" w:rsidRPr="001B17C4">
        <w:rPr>
          <w:rFonts w:ascii="宋体" w:hAnsi="宋体" w:cs="宋体" w:hint="eastAsia"/>
          <w:sz w:val="24"/>
          <w:szCs w:val="24"/>
        </w:rPr>
        <w:t>诺亚正行基金销售有限公司</w:t>
      </w:r>
    </w:p>
    <w:p w:rsidR="00CD1F9B" w:rsidRDefault="00CD1F9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公司网址：</w:t>
      </w:r>
      <w:r w:rsidR="001B17C4" w:rsidRPr="001B17C4">
        <w:rPr>
          <w:rFonts w:ascii="宋体" w:hAnsi="宋体" w:cs="宋体"/>
          <w:sz w:val="24"/>
          <w:szCs w:val="24"/>
        </w:rPr>
        <w:t>https://www.noah-fund.com/#/index</w:t>
      </w:r>
    </w:p>
    <w:p w:rsidR="00CD1F9B" w:rsidRDefault="00CD1F9B" w:rsidP="00956726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客服热线：</w:t>
      </w:r>
      <w:r w:rsidR="001B17C4">
        <w:rPr>
          <w:rFonts w:ascii="宋体" w:hAnsi="宋体" w:cs="宋体"/>
          <w:sz w:val="24"/>
          <w:szCs w:val="24"/>
        </w:rPr>
        <w:t>400-821-5399</w:t>
      </w:r>
    </w:p>
    <w:p w:rsidR="00CD1F9B" w:rsidRDefault="00CD1F9B">
      <w:pPr>
        <w:spacing w:line="360" w:lineRule="auto"/>
        <w:ind w:left="480" w:right="5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>
        <w:rPr>
          <w:rFonts w:ascii="宋体" w:hAnsi="宋体"/>
          <w:sz w:val="24"/>
          <w:szCs w:val="24"/>
        </w:rPr>
        <w:t>中航基金管理有限公司</w:t>
      </w:r>
    </w:p>
    <w:p w:rsidR="00CD1F9B" w:rsidRDefault="00CD1F9B">
      <w:pPr>
        <w:spacing w:line="360" w:lineRule="auto"/>
        <w:ind w:left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公司网址：www.avicfund.cn</w:t>
      </w:r>
    </w:p>
    <w:p w:rsidR="00CD1F9B" w:rsidRDefault="00CD1F9B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客服电话：</w:t>
      </w:r>
      <w:r>
        <w:rPr>
          <w:rFonts w:ascii="宋体" w:hAnsi="宋体" w:hint="eastAsia"/>
          <w:sz w:val="24"/>
          <w:szCs w:val="24"/>
        </w:rPr>
        <w:t>400-666-2186</w:t>
      </w:r>
    </w:p>
    <w:p w:rsidR="00CD1F9B" w:rsidRDefault="00CD1F9B">
      <w:pPr>
        <w:spacing w:line="360" w:lineRule="auto"/>
        <w:rPr>
          <w:rFonts w:ascii="宋体" w:hAnsi="宋体"/>
          <w:sz w:val="24"/>
          <w:szCs w:val="24"/>
        </w:rPr>
      </w:pPr>
    </w:p>
    <w:p w:rsidR="00CD1F9B" w:rsidRDefault="00CD1F9B">
      <w:pPr>
        <w:spacing w:line="360" w:lineRule="auto"/>
        <w:ind w:left="480"/>
        <w:rPr>
          <w:rFonts w:eastAsia="Times New Roman"/>
          <w:sz w:val="24"/>
        </w:rPr>
      </w:pPr>
      <w:r>
        <w:rPr>
          <w:rFonts w:ascii="宋体" w:hAnsi="宋体"/>
          <w:sz w:val="24"/>
        </w:rPr>
        <w:t>二、风险提示</w:t>
      </w:r>
    </w:p>
    <w:p w:rsidR="00CD1F9B" w:rsidRDefault="00CD1F9B">
      <w:pPr>
        <w:spacing w:line="360" w:lineRule="auto"/>
        <w:ind w:right="220" w:firstLineChars="200" w:firstLine="480"/>
        <w:jc w:val="both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基金管理人承诺以诚实信用、勤勉尽责的原则管理和运用基金资产，但不保证基金一定盈利，也不保证最低收益。投资者投资于上述基金时应认真阅读上述基金的基金合同、招募说明书</w:t>
      </w:r>
      <w:r w:rsidR="00AC57D0">
        <w:rPr>
          <w:rFonts w:ascii="宋体" w:hAnsi="宋体" w:hint="eastAsia"/>
          <w:sz w:val="24"/>
        </w:rPr>
        <w:t>、</w:t>
      </w:r>
      <w:r w:rsidR="00AC57D0" w:rsidRPr="00AC57D0">
        <w:rPr>
          <w:rFonts w:ascii="宋体" w:hAnsi="宋体" w:hint="eastAsia"/>
          <w:sz w:val="24"/>
        </w:rPr>
        <w:t>基金产品资料概要</w:t>
      </w:r>
      <w:r>
        <w:rPr>
          <w:rFonts w:ascii="宋体" w:hAnsi="宋体"/>
          <w:sz w:val="24"/>
        </w:rPr>
        <w:t>等资料。敬请投资者留意投资风险。</w:t>
      </w:r>
    </w:p>
    <w:p w:rsidR="00CD1F9B" w:rsidRPr="00956726" w:rsidRDefault="00CD1F9B" w:rsidP="00956726">
      <w:pPr>
        <w:spacing w:line="360" w:lineRule="auto"/>
        <w:ind w:right="220" w:firstLineChars="200" w:firstLine="480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本公告解释权归属本公司。</w:t>
      </w:r>
    </w:p>
    <w:p w:rsidR="00956726" w:rsidRDefault="00956726">
      <w:pPr>
        <w:spacing w:line="360" w:lineRule="auto"/>
        <w:ind w:left="460"/>
        <w:rPr>
          <w:rFonts w:ascii="宋体" w:hAnsi="宋体"/>
          <w:sz w:val="24"/>
        </w:rPr>
      </w:pPr>
    </w:p>
    <w:p w:rsidR="00CD1F9B" w:rsidRDefault="00CD1F9B">
      <w:pPr>
        <w:spacing w:line="360" w:lineRule="auto"/>
        <w:ind w:left="460"/>
        <w:rPr>
          <w:rFonts w:eastAsia="Times New Roman"/>
          <w:sz w:val="24"/>
        </w:rPr>
      </w:pPr>
      <w:r>
        <w:rPr>
          <w:rFonts w:ascii="宋体" w:hAnsi="宋体"/>
          <w:sz w:val="24"/>
        </w:rPr>
        <w:t>特此公告。</w:t>
      </w:r>
    </w:p>
    <w:p w:rsidR="00CD1F9B" w:rsidRDefault="00CD1F9B">
      <w:pPr>
        <w:spacing w:line="283" w:lineRule="exact"/>
        <w:rPr>
          <w:rFonts w:eastAsia="Times New Roman"/>
          <w:sz w:val="24"/>
        </w:rPr>
      </w:pPr>
    </w:p>
    <w:p w:rsidR="00CD1F9B" w:rsidRDefault="00CD1F9B">
      <w:pPr>
        <w:spacing w:line="0" w:lineRule="atLeast"/>
        <w:ind w:left="56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中航基金管理有限公司</w:t>
      </w:r>
    </w:p>
    <w:p w:rsidR="00CD1F9B" w:rsidRDefault="00CD1F9B">
      <w:pPr>
        <w:spacing w:line="287" w:lineRule="exact"/>
        <w:rPr>
          <w:rFonts w:eastAsia="Times New Roman"/>
          <w:sz w:val="24"/>
        </w:rPr>
      </w:pPr>
    </w:p>
    <w:p w:rsidR="00CD1F9B" w:rsidRDefault="00C311B1">
      <w:pPr>
        <w:spacing w:line="0" w:lineRule="atLeast"/>
        <w:ind w:left="5660"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2022</w:t>
      </w:r>
      <w:r w:rsidR="00CD1F9B">
        <w:rPr>
          <w:rFonts w:ascii="宋体" w:hAnsi="宋体"/>
          <w:sz w:val="24"/>
        </w:rPr>
        <w:t>年</w:t>
      </w:r>
      <w:r w:rsidR="001B17C4">
        <w:rPr>
          <w:rFonts w:ascii="宋体" w:hAnsi="宋体"/>
          <w:sz w:val="24"/>
        </w:rPr>
        <w:t>6</w:t>
      </w:r>
      <w:r w:rsidR="00CD1F9B">
        <w:rPr>
          <w:rFonts w:ascii="宋体" w:hAnsi="宋体"/>
          <w:sz w:val="24"/>
        </w:rPr>
        <w:t>月</w:t>
      </w:r>
      <w:r w:rsidR="00F73E91">
        <w:rPr>
          <w:rFonts w:ascii="宋体" w:hAnsi="宋体"/>
          <w:sz w:val="24"/>
        </w:rPr>
        <w:t>1</w:t>
      </w:r>
      <w:r w:rsidR="001B17C4">
        <w:rPr>
          <w:rFonts w:ascii="宋体" w:hAnsi="宋体"/>
          <w:sz w:val="24"/>
        </w:rPr>
        <w:t>4</w:t>
      </w:r>
      <w:r w:rsidR="00CD1F9B">
        <w:rPr>
          <w:rFonts w:ascii="宋体" w:hAnsi="宋体"/>
          <w:sz w:val="24"/>
        </w:rPr>
        <w:t>日</w:t>
      </w:r>
    </w:p>
    <w:sectPr w:rsidR="00CD1F9B" w:rsidSect="00E70874">
      <w:pgSz w:w="11900" w:h="16840"/>
      <w:pgMar w:top="1440" w:right="1720" w:bottom="144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1E" w:rsidRDefault="0081601E" w:rsidP="00C311B1">
      <w:r>
        <w:separator/>
      </w:r>
    </w:p>
  </w:endnote>
  <w:endnote w:type="continuationSeparator" w:id="0">
    <w:p w:rsidR="0081601E" w:rsidRDefault="0081601E" w:rsidP="00C31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1E" w:rsidRDefault="0081601E" w:rsidP="00C311B1">
      <w:r>
        <w:separator/>
      </w:r>
    </w:p>
  </w:footnote>
  <w:footnote w:type="continuationSeparator" w:id="0">
    <w:p w:rsidR="0081601E" w:rsidRDefault="0081601E" w:rsidP="00C31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2A27"/>
    <w:rsid w:val="000241E9"/>
    <w:rsid w:val="00135A23"/>
    <w:rsid w:val="00172A27"/>
    <w:rsid w:val="001B17C4"/>
    <w:rsid w:val="002C50F5"/>
    <w:rsid w:val="002E2717"/>
    <w:rsid w:val="00300B9A"/>
    <w:rsid w:val="003A281E"/>
    <w:rsid w:val="004D1840"/>
    <w:rsid w:val="006132C3"/>
    <w:rsid w:val="00620A76"/>
    <w:rsid w:val="007376EB"/>
    <w:rsid w:val="00791135"/>
    <w:rsid w:val="0081601E"/>
    <w:rsid w:val="0083412E"/>
    <w:rsid w:val="0085284F"/>
    <w:rsid w:val="008868F4"/>
    <w:rsid w:val="008B5381"/>
    <w:rsid w:val="00956726"/>
    <w:rsid w:val="009A7EEE"/>
    <w:rsid w:val="00A029E9"/>
    <w:rsid w:val="00AC57D0"/>
    <w:rsid w:val="00B328D2"/>
    <w:rsid w:val="00B457A3"/>
    <w:rsid w:val="00B86009"/>
    <w:rsid w:val="00C27B08"/>
    <w:rsid w:val="00C311B1"/>
    <w:rsid w:val="00CD1F9B"/>
    <w:rsid w:val="00D54A0F"/>
    <w:rsid w:val="00D91DDF"/>
    <w:rsid w:val="00DE242D"/>
    <w:rsid w:val="00E70874"/>
    <w:rsid w:val="00F73E91"/>
    <w:rsid w:val="00FF75BF"/>
    <w:rsid w:val="0238310F"/>
    <w:rsid w:val="02920A2C"/>
    <w:rsid w:val="05D061D3"/>
    <w:rsid w:val="063D57BB"/>
    <w:rsid w:val="06864DDD"/>
    <w:rsid w:val="0ACD5574"/>
    <w:rsid w:val="0C521C5A"/>
    <w:rsid w:val="12163F91"/>
    <w:rsid w:val="131C54D3"/>
    <w:rsid w:val="13DA46CD"/>
    <w:rsid w:val="15CD13FD"/>
    <w:rsid w:val="15D6454C"/>
    <w:rsid w:val="16DC1BA3"/>
    <w:rsid w:val="16E267C1"/>
    <w:rsid w:val="17AD2B0A"/>
    <w:rsid w:val="180A6C91"/>
    <w:rsid w:val="1A5679CA"/>
    <w:rsid w:val="1B1C6074"/>
    <w:rsid w:val="1B5C4C07"/>
    <w:rsid w:val="1D0F01B8"/>
    <w:rsid w:val="1D292894"/>
    <w:rsid w:val="1E4A477E"/>
    <w:rsid w:val="1E6819A9"/>
    <w:rsid w:val="1EB40704"/>
    <w:rsid w:val="1EC86302"/>
    <w:rsid w:val="1F1C74D8"/>
    <w:rsid w:val="1F722F7B"/>
    <w:rsid w:val="20B64003"/>
    <w:rsid w:val="21B17076"/>
    <w:rsid w:val="22AA67BD"/>
    <w:rsid w:val="23773588"/>
    <w:rsid w:val="24986E35"/>
    <w:rsid w:val="24D93CA2"/>
    <w:rsid w:val="257B1609"/>
    <w:rsid w:val="262F7960"/>
    <w:rsid w:val="26A86592"/>
    <w:rsid w:val="28550C8F"/>
    <w:rsid w:val="28781D0E"/>
    <w:rsid w:val="29856B91"/>
    <w:rsid w:val="2A1A0E0A"/>
    <w:rsid w:val="2AAF154B"/>
    <w:rsid w:val="2AC248A3"/>
    <w:rsid w:val="2C51213D"/>
    <w:rsid w:val="2CE2393F"/>
    <w:rsid w:val="2D494F81"/>
    <w:rsid w:val="313C0221"/>
    <w:rsid w:val="31C85575"/>
    <w:rsid w:val="32C729E0"/>
    <w:rsid w:val="3504065D"/>
    <w:rsid w:val="353C1DA0"/>
    <w:rsid w:val="355C61BF"/>
    <w:rsid w:val="35B95C53"/>
    <w:rsid w:val="37671E32"/>
    <w:rsid w:val="3AD173C0"/>
    <w:rsid w:val="3B2343CE"/>
    <w:rsid w:val="3B2D0FF3"/>
    <w:rsid w:val="3B6432CF"/>
    <w:rsid w:val="3BC22409"/>
    <w:rsid w:val="3C7F5147"/>
    <w:rsid w:val="3E0F5306"/>
    <w:rsid w:val="3E2A1DA5"/>
    <w:rsid w:val="3E8A65BF"/>
    <w:rsid w:val="3E955304"/>
    <w:rsid w:val="3FC347CE"/>
    <w:rsid w:val="416669E5"/>
    <w:rsid w:val="41F45363"/>
    <w:rsid w:val="42C52F70"/>
    <w:rsid w:val="44947F9D"/>
    <w:rsid w:val="44F22F3F"/>
    <w:rsid w:val="466E049A"/>
    <w:rsid w:val="49065E62"/>
    <w:rsid w:val="49253009"/>
    <w:rsid w:val="4B741827"/>
    <w:rsid w:val="4C2053AA"/>
    <w:rsid w:val="4CDB1B6C"/>
    <w:rsid w:val="4F27272F"/>
    <w:rsid w:val="4F460CAD"/>
    <w:rsid w:val="4F856B92"/>
    <w:rsid w:val="4FA76928"/>
    <w:rsid w:val="5259590B"/>
    <w:rsid w:val="55EC5F6C"/>
    <w:rsid w:val="56910609"/>
    <w:rsid w:val="57247295"/>
    <w:rsid w:val="59DA70C1"/>
    <w:rsid w:val="5AE12883"/>
    <w:rsid w:val="5AEE3A67"/>
    <w:rsid w:val="5C7416DC"/>
    <w:rsid w:val="5DD2558A"/>
    <w:rsid w:val="60241EDF"/>
    <w:rsid w:val="613E5C59"/>
    <w:rsid w:val="619450FF"/>
    <w:rsid w:val="62CF23BC"/>
    <w:rsid w:val="62D22F9F"/>
    <w:rsid w:val="62D23AE3"/>
    <w:rsid w:val="62D70410"/>
    <w:rsid w:val="62E82852"/>
    <w:rsid w:val="6329776B"/>
    <w:rsid w:val="639B3DB9"/>
    <w:rsid w:val="647E5352"/>
    <w:rsid w:val="66845AEB"/>
    <w:rsid w:val="67F24503"/>
    <w:rsid w:val="691F1B9C"/>
    <w:rsid w:val="693558C3"/>
    <w:rsid w:val="696C6943"/>
    <w:rsid w:val="6C065988"/>
    <w:rsid w:val="6D9B3402"/>
    <w:rsid w:val="6D9C2B57"/>
    <w:rsid w:val="6DE3078B"/>
    <w:rsid w:val="6F4C7DA7"/>
    <w:rsid w:val="6FDF4638"/>
    <w:rsid w:val="704F7A86"/>
    <w:rsid w:val="70773E32"/>
    <w:rsid w:val="70935DCB"/>
    <w:rsid w:val="70C76DC8"/>
    <w:rsid w:val="7156540D"/>
    <w:rsid w:val="717538FA"/>
    <w:rsid w:val="71D476E7"/>
    <w:rsid w:val="72A81245"/>
    <w:rsid w:val="74E1286F"/>
    <w:rsid w:val="74F80A61"/>
    <w:rsid w:val="767D3390"/>
    <w:rsid w:val="768C5AA1"/>
    <w:rsid w:val="77115810"/>
    <w:rsid w:val="77252A96"/>
    <w:rsid w:val="78A37149"/>
    <w:rsid w:val="79E309AD"/>
    <w:rsid w:val="79FA1F5C"/>
    <w:rsid w:val="7A2A1587"/>
    <w:rsid w:val="7ABE1AB5"/>
    <w:rsid w:val="7C213073"/>
    <w:rsid w:val="7C33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Acronym" w:semiHidden="0"/>
    <w:lsdException w:name="HTML Cite" w:semiHidden="0"/>
    <w:lsdException w:name="HTML Code" w:semiHidden="0"/>
    <w:lsdException w:name="HTML Definition" w:semiHidden="0"/>
    <w:lsdException w:name="HTML Keyboard" w:semiHidden="0"/>
    <w:lsdException w:name="HTML Sample" w:semiHidden="0"/>
    <w:lsdException w:name="HTML Typewriter" w:semiHidden="0"/>
    <w:lsdException w:name="HTML Variable" w:semiHidden="0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4"/>
  </w:style>
  <w:style w:type="paragraph" w:styleId="2">
    <w:name w:val="heading 2"/>
    <w:basedOn w:val="a"/>
    <w:next w:val="a"/>
    <w:uiPriority w:val="9"/>
    <w:qFormat/>
    <w:rsid w:val="00E70874"/>
    <w:pPr>
      <w:outlineLvl w:val="1"/>
    </w:pPr>
    <w:rPr>
      <w:rFonts w:ascii="宋体" w:hAnsi="宋体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70874"/>
    <w:rPr>
      <w:b w:val="0"/>
      <w:i w:val="0"/>
    </w:rPr>
  </w:style>
  <w:style w:type="character" w:styleId="HTML">
    <w:name w:val="HTML Definition"/>
    <w:uiPriority w:val="99"/>
    <w:unhideWhenUsed/>
    <w:rsid w:val="00E70874"/>
    <w:rPr>
      <w:b w:val="0"/>
      <w:i w:val="0"/>
    </w:rPr>
  </w:style>
  <w:style w:type="character" w:styleId="a4">
    <w:name w:val="Emphasis"/>
    <w:uiPriority w:val="20"/>
    <w:qFormat/>
    <w:rsid w:val="00E70874"/>
    <w:rPr>
      <w:i w:val="0"/>
      <w:color w:val="CC0000"/>
    </w:rPr>
  </w:style>
  <w:style w:type="character" w:styleId="HTML0">
    <w:name w:val="HTML Code"/>
    <w:uiPriority w:val="99"/>
    <w:unhideWhenUsed/>
    <w:rsid w:val="00E70874"/>
    <w:rPr>
      <w:rFonts w:ascii="monospace" w:eastAsia="monospace" w:hAnsi="monospace" w:cs="monospace" w:hint="default"/>
      <w:b w:val="0"/>
      <w:i w:val="0"/>
      <w:sz w:val="20"/>
    </w:rPr>
  </w:style>
  <w:style w:type="character" w:styleId="a5">
    <w:name w:val="FollowedHyperlink"/>
    <w:uiPriority w:val="99"/>
    <w:unhideWhenUsed/>
    <w:rsid w:val="00E70874"/>
    <w:rPr>
      <w:color w:val="333333"/>
      <w:sz w:val="18"/>
      <w:szCs w:val="18"/>
      <w:u w:val="none"/>
    </w:rPr>
  </w:style>
  <w:style w:type="character" w:styleId="HTML1">
    <w:name w:val="HTML Variable"/>
    <w:uiPriority w:val="99"/>
    <w:unhideWhenUsed/>
    <w:rsid w:val="00E70874"/>
    <w:rPr>
      <w:b w:val="0"/>
      <w:i w:val="0"/>
    </w:rPr>
  </w:style>
  <w:style w:type="character" w:styleId="HTML2">
    <w:name w:val="HTML Cite"/>
    <w:uiPriority w:val="99"/>
    <w:unhideWhenUsed/>
    <w:rsid w:val="00E70874"/>
    <w:rPr>
      <w:i w:val="0"/>
      <w:color w:val="008000"/>
    </w:rPr>
  </w:style>
  <w:style w:type="character" w:styleId="a6">
    <w:name w:val="Hyperlink"/>
    <w:uiPriority w:val="99"/>
    <w:unhideWhenUsed/>
    <w:rsid w:val="00E70874"/>
    <w:rPr>
      <w:color w:val="333333"/>
      <w:sz w:val="18"/>
      <w:szCs w:val="18"/>
      <w:u w:val="none"/>
    </w:rPr>
  </w:style>
  <w:style w:type="character" w:styleId="HTML3">
    <w:name w:val="HTML Keyboard"/>
    <w:uiPriority w:val="99"/>
    <w:unhideWhenUsed/>
    <w:rsid w:val="00E70874"/>
    <w:rPr>
      <w:rFonts w:ascii="monospace" w:eastAsia="monospace" w:hAnsi="monospace" w:cs="monospace" w:hint="default"/>
      <w:sz w:val="20"/>
    </w:rPr>
  </w:style>
  <w:style w:type="character" w:styleId="HTML4">
    <w:name w:val="HTML Typewriter"/>
    <w:uiPriority w:val="99"/>
    <w:unhideWhenUsed/>
    <w:rsid w:val="00E70874"/>
    <w:rPr>
      <w:rFonts w:ascii="monospace" w:eastAsia="monospace" w:hAnsi="monospace" w:cs="monospace" w:hint="default"/>
      <w:sz w:val="20"/>
    </w:rPr>
  </w:style>
  <w:style w:type="character" w:styleId="HTML5">
    <w:name w:val="HTML Sample"/>
    <w:uiPriority w:val="99"/>
    <w:unhideWhenUsed/>
    <w:rsid w:val="00E70874"/>
    <w:rPr>
      <w:rFonts w:ascii="monospace" w:eastAsia="monospace" w:hAnsi="monospace" w:cs="monospace"/>
    </w:rPr>
  </w:style>
  <w:style w:type="character" w:styleId="HTML6">
    <w:name w:val="HTML Acronym"/>
    <w:basedOn w:val="a0"/>
    <w:uiPriority w:val="99"/>
    <w:unhideWhenUsed/>
    <w:rsid w:val="00E70874"/>
  </w:style>
  <w:style w:type="character" w:customStyle="1" w:styleId="nopadding">
    <w:name w:val="no_padding"/>
    <w:basedOn w:val="a0"/>
    <w:rsid w:val="00E70874"/>
  </w:style>
  <w:style w:type="character" w:customStyle="1" w:styleId="this3">
    <w:name w:val="this3"/>
    <w:basedOn w:val="a0"/>
    <w:rsid w:val="00E70874"/>
  </w:style>
  <w:style w:type="character" w:customStyle="1" w:styleId="this1">
    <w:name w:val="this1"/>
    <w:rsid w:val="00E70874"/>
    <w:rPr>
      <w:color w:val="004B99"/>
      <w:sz w:val="33"/>
      <w:szCs w:val="33"/>
    </w:rPr>
  </w:style>
  <w:style w:type="character" w:customStyle="1" w:styleId="con">
    <w:name w:val="con"/>
    <w:rsid w:val="00E70874"/>
    <w:rPr>
      <w:rFonts w:ascii="微软雅黑" w:eastAsia="微软雅黑" w:hAnsi="微软雅黑" w:cs="微软雅黑" w:hint="eastAsia"/>
      <w:color w:val="555555"/>
      <w:sz w:val="21"/>
      <w:szCs w:val="21"/>
    </w:rPr>
  </w:style>
  <w:style w:type="character" w:customStyle="1" w:styleId="tit">
    <w:name w:val="tit"/>
    <w:rsid w:val="00E70874"/>
    <w:rPr>
      <w:rFonts w:ascii="微软雅黑" w:eastAsia="微软雅黑" w:hAnsi="微软雅黑" w:cs="微软雅黑" w:hint="eastAsia"/>
      <w:color w:val="666666"/>
      <w:sz w:val="21"/>
      <w:szCs w:val="21"/>
    </w:rPr>
  </w:style>
  <w:style w:type="character" w:customStyle="1" w:styleId="lclist3title">
    <w:name w:val="lc_list3_title"/>
    <w:basedOn w:val="a0"/>
    <w:rsid w:val="00E70874"/>
  </w:style>
  <w:style w:type="character" w:customStyle="1" w:styleId="this">
    <w:name w:val="this"/>
    <w:basedOn w:val="a0"/>
    <w:rsid w:val="00E70874"/>
  </w:style>
  <w:style w:type="character" w:customStyle="1" w:styleId="lclist3money">
    <w:name w:val="lc_list3_money"/>
    <w:rsid w:val="00E70874"/>
    <w:rPr>
      <w:color w:val="EE8000"/>
    </w:rPr>
  </w:style>
  <w:style w:type="character" w:customStyle="1" w:styleId="lclist2money">
    <w:name w:val="lc_list2_money"/>
    <w:basedOn w:val="a0"/>
    <w:rsid w:val="00E70874"/>
  </w:style>
  <w:style w:type="character" w:customStyle="1" w:styleId="lclist2title">
    <w:name w:val="lc_list2_title"/>
    <w:basedOn w:val="a0"/>
    <w:rsid w:val="00E70874"/>
  </w:style>
  <w:style w:type="character" w:customStyle="1" w:styleId="lclist1money">
    <w:name w:val="lc_list1_money"/>
    <w:basedOn w:val="a0"/>
    <w:rsid w:val="00E70874"/>
  </w:style>
  <w:style w:type="character" w:customStyle="1" w:styleId="lclist1title">
    <w:name w:val="lc_list1_title"/>
    <w:basedOn w:val="a0"/>
    <w:rsid w:val="00E70874"/>
  </w:style>
  <w:style w:type="character" w:customStyle="1" w:styleId="this4">
    <w:name w:val="this4"/>
    <w:rsid w:val="00E70874"/>
    <w:rPr>
      <w:color w:val="004B99"/>
      <w:sz w:val="33"/>
      <w:szCs w:val="33"/>
    </w:rPr>
  </w:style>
  <w:style w:type="paragraph" w:styleId="a7">
    <w:name w:val="Normal (Web)"/>
    <w:basedOn w:val="a"/>
    <w:uiPriority w:val="99"/>
    <w:unhideWhenUsed/>
    <w:rsid w:val="00E70874"/>
    <w:rPr>
      <w:sz w:val="24"/>
    </w:rPr>
  </w:style>
  <w:style w:type="paragraph" w:styleId="a8">
    <w:name w:val="header"/>
    <w:basedOn w:val="a"/>
    <w:link w:val="Char"/>
    <w:uiPriority w:val="99"/>
    <w:unhideWhenUsed/>
    <w:rsid w:val="00C31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C311B1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C311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9"/>
    <w:uiPriority w:val="99"/>
    <w:rsid w:val="00C311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4</DocSecurity>
  <Lines>4</Lines>
  <Paragraphs>1</Paragraphs>
  <ScaleCrop>false</ScaleCrop>
  <Company>china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2018-04-10T06:16:00Z</cp:lastPrinted>
  <dcterms:created xsi:type="dcterms:W3CDTF">2022-06-13T16:02:00Z</dcterms:created>
  <dcterms:modified xsi:type="dcterms:W3CDTF">2022-06-13T16:02:00Z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