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0" w:rsidRPr="00043B30" w:rsidRDefault="003D2101" w:rsidP="004D18B0">
      <w:pPr>
        <w:widowControl/>
        <w:shd w:val="clear" w:color="auto" w:fill="FFFFFF"/>
        <w:spacing w:line="450" w:lineRule="atLeast"/>
        <w:jc w:val="center"/>
        <w:outlineLvl w:val="1"/>
        <w:rPr>
          <w:rFonts w:asciiTheme="majorEastAsia" w:eastAsiaTheme="majorEastAsia" w:hAnsiTheme="majorEastAsia" w:cs="宋体"/>
          <w:b/>
          <w:bCs/>
          <w:color w:val="555555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东兴基金管理有限公司</w:t>
      </w:r>
      <w:r w:rsidR="006F306F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关于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调整</w:t>
      </w:r>
      <w:r w:rsidR="006F306F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旗下部分基金持有的停牌股票估值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方法</w:t>
      </w:r>
      <w:r w:rsidR="004D18B0" w:rsidRPr="00043B30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的提示性公告</w:t>
      </w:r>
    </w:p>
    <w:p w:rsidR="00B97873" w:rsidRDefault="004D18B0" w:rsidP="00FB3290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根据</w:t>
      </w:r>
      <w:r w:rsidR="002821D3" w:rsidRPr="004D18B0">
        <w:rPr>
          <w:rFonts w:hint="eastAsia"/>
          <w:sz w:val="28"/>
          <w:szCs w:val="28"/>
        </w:rPr>
        <w:t>中国证券监督管理委员会</w:t>
      </w:r>
      <w:r w:rsidR="002821D3">
        <w:rPr>
          <w:rFonts w:hint="eastAsia"/>
          <w:sz w:val="28"/>
          <w:szCs w:val="28"/>
        </w:rPr>
        <w:t>《</w:t>
      </w:r>
      <w:r w:rsidR="002821D3" w:rsidRPr="002821D3">
        <w:rPr>
          <w:rFonts w:hint="eastAsia"/>
          <w:sz w:val="28"/>
          <w:szCs w:val="28"/>
        </w:rPr>
        <w:t>中国证监会关于证券投资基金估值业务的指导意见</w:t>
      </w:r>
      <w:r w:rsidR="002821D3">
        <w:rPr>
          <w:sz w:val="28"/>
          <w:szCs w:val="28"/>
        </w:rPr>
        <w:t>》</w:t>
      </w:r>
      <w:r w:rsidRPr="004D18B0">
        <w:rPr>
          <w:rFonts w:hint="eastAsia"/>
          <w:sz w:val="28"/>
          <w:szCs w:val="28"/>
        </w:rPr>
        <w:t>（中国证券监督管理委员会公告</w:t>
      </w:r>
      <w:r w:rsidRPr="004D18B0">
        <w:rPr>
          <w:rFonts w:hint="eastAsia"/>
          <w:sz w:val="28"/>
          <w:szCs w:val="28"/>
        </w:rPr>
        <w:t>[20</w:t>
      </w:r>
      <w:r w:rsidR="002821D3">
        <w:rPr>
          <w:sz w:val="28"/>
          <w:szCs w:val="28"/>
        </w:rPr>
        <w:t>17</w:t>
      </w:r>
      <w:r w:rsidR="00780C30">
        <w:rPr>
          <w:rFonts w:hint="eastAsia"/>
          <w:sz w:val="28"/>
          <w:szCs w:val="28"/>
        </w:rPr>
        <w:t>]13</w:t>
      </w:r>
      <w:r w:rsidRPr="004D18B0">
        <w:rPr>
          <w:rFonts w:hint="eastAsia"/>
          <w:sz w:val="28"/>
          <w:szCs w:val="28"/>
        </w:rPr>
        <w:t>号）</w:t>
      </w:r>
      <w:r w:rsidR="00780C30">
        <w:rPr>
          <w:rFonts w:hint="eastAsia"/>
          <w:sz w:val="28"/>
          <w:szCs w:val="28"/>
        </w:rPr>
        <w:t>、</w:t>
      </w:r>
      <w:r w:rsidR="00780C30" w:rsidRPr="00197BE5">
        <w:rPr>
          <w:sz w:val="28"/>
          <w:szCs w:val="28"/>
        </w:rPr>
        <w:t>中国证券投资基金业协会《关于发布中基协（</w:t>
      </w:r>
      <w:r w:rsidR="00780C30" w:rsidRPr="00197BE5">
        <w:rPr>
          <w:sz w:val="28"/>
          <w:szCs w:val="28"/>
        </w:rPr>
        <w:t>AMAC</w:t>
      </w:r>
      <w:r w:rsidR="00780C30" w:rsidRPr="00197BE5">
        <w:rPr>
          <w:sz w:val="28"/>
          <w:szCs w:val="28"/>
        </w:rPr>
        <w:t>）基金行业股票估值指数的通知》</w:t>
      </w:r>
      <w:r w:rsidR="00780C30" w:rsidRPr="00197BE5">
        <w:rPr>
          <w:sz w:val="28"/>
          <w:szCs w:val="28"/>
        </w:rPr>
        <w:t>(</w:t>
      </w:r>
      <w:r w:rsidR="00780C30" w:rsidRPr="00197BE5">
        <w:rPr>
          <w:sz w:val="28"/>
          <w:szCs w:val="28"/>
        </w:rPr>
        <w:t>基金协发</w:t>
      </w:r>
      <w:r w:rsidR="00780C30" w:rsidRPr="00197BE5">
        <w:rPr>
          <w:sz w:val="28"/>
          <w:szCs w:val="28"/>
        </w:rPr>
        <w:t>[2013]13</w:t>
      </w:r>
      <w:r w:rsidR="00780C30" w:rsidRPr="00197BE5">
        <w:rPr>
          <w:sz w:val="28"/>
          <w:szCs w:val="28"/>
        </w:rPr>
        <w:t>号</w:t>
      </w:r>
      <w:r w:rsidR="00780C30" w:rsidRPr="00197BE5">
        <w:rPr>
          <w:sz w:val="28"/>
          <w:szCs w:val="28"/>
        </w:rPr>
        <w:t>)</w:t>
      </w:r>
      <w:r w:rsidR="00780C30" w:rsidRPr="00197BE5">
        <w:rPr>
          <w:sz w:val="28"/>
          <w:szCs w:val="28"/>
        </w:rPr>
        <w:t>等有关规</w:t>
      </w:r>
      <w:r w:rsidR="00780C30">
        <w:rPr>
          <w:rFonts w:hint="eastAsia"/>
          <w:sz w:val="28"/>
          <w:szCs w:val="28"/>
        </w:rPr>
        <w:t>定</w:t>
      </w:r>
      <w:r w:rsidR="00E261CD">
        <w:rPr>
          <w:rFonts w:hint="eastAsia"/>
          <w:sz w:val="28"/>
          <w:szCs w:val="28"/>
        </w:rPr>
        <w:t>，经与</w:t>
      </w:r>
      <w:r w:rsidR="002630D1">
        <w:rPr>
          <w:rFonts w:hint="eastAsia"/>
          <w:sz w:val="28"/>
          <w:szCs w:val="28"/>
        </w:rPr>
        <w:t>基金</w:t>
      </w:r>
      <w:r w:rsidR="00E261CD">
        <w:rPr>
          <w:rFonts w:hint="eastAsia"/>
          <w:sz w:val="28"/>
          <w:szCs w:val="28"/>
        </w:rPr>
        <w:t>托管人</w:t>
      </w:r>
      <w:r w:rsidRPr="004D18B0">
        <w:rPr>
          <w:rFonts w:hint="eastAsia"/>
          <w:sz w:val="28"/>
          <w:szCs w:val="28"/>
        </w:rPr>
        <w:t>协商</w:t>
      </w:r>
      <w:r w:rsidR="0083428A">
        <w:rPr>
          <w:rFonts w:hint="eastAsia"/>
          <w:sz w:val="28"/>
          <w:szCs w:val="28"/>
        </w:rPr>
        <w:t>一致</w:t>
      </w:r>
      <w:r w:rsidRPr="004D18B0">
        <w:rPr>
          <w:rFonts w:hint="eastAsia"/>
          <w:sz w:val="28"/>
          <w:szCs w:val="28"/>
        </w:rPr>
        <w:t>，</w:t>
      </w:r>
      <w:r w:rsidR="004D5EFA" w:rsidRPr="004D5EFA">
        <w:rPr>
          <w:rFonts w:hint="eastAsia"/>
          <w:sz w:val="28"/>
          <w:szCs w:val="28"/>
        </w:rPr>
        <w:t>东兴基金管理有限公司</w:t>
      </w:r>
      <w:r w:rsidRPr="004D18B0">
        <w:rPr>
          <w:rFonts w:hint="eastAsia"/>
          <w:sz w:val="28"/>
          <w:szCs w:val="28"/>
        </w:rPr>
        <w:t>（以下简称“本公司”）决定自</w:t>
      </w:r>
      <w:r w:rsidR="00FB3290">
        <w:rPr>
          <w:sz w:val="28"/>
          <w:szCs w:val="28"/>
        </w:rPr>
        <w:t>20</w:t>
      </w:r>
      <w:r w:rsidR="001343B5">
        <w:rPr>
          <w:sz w:val="28"/>
          <w:szCs w:val="28"/>
        </w:rPr>
        <w:t>2</w:t>
      </w:r>
      <w:r w:rsidR="003D2101">
        <w:rPr>
          <w:sz w:val="28"/>
          <w:szCs w:val="28"/>
        </w:rPr>
        <w:t>2</w:t>
      </w:r>
      <w:r w:rsidRPr="004D18B0">
        <w:rPr>
          <w:rFonts w:hint="eastAsia"/>
          <w:sz w:val="28"/>
          <w:szCs w:val="28"/>
        </w:rPr>
        <w:t>年</w:t>
      </w:r>
      <w:r w:rsidR="008D3519">
        <w:rPr>
          <w:sz w:val="28"/>
          <w:szCs w:val="28"/>
        </w:rPr>
        <w:t>6</w:t>
      </w:r>
      <w:r w:rsidR="00033614" w:rsidRPr="004D18B0">
        <w:rPr>
          <w:rFonts w:hint="eastAsia"/>
          <w:sz w:val="28"/>
          <w:szCs w:val="28"/>
        </w:rPr>
        <w:t>月</w:t>
      </w:r>
      <w:r w:rsidR="003D2101">
        <w:rPr>
          <w:sz w:val="28"/>
          <w:szCs w:val="28"/>
        </w:rPr>
        <w:t>2</w:t>
      </w:r>
      <w:r w:rsidRPr="004D18B0">
        <w:rPr>
          <w:rFonts w:hint="eastAsia"/>
          <w:sz w:val="28"/>
          <w:szCs w:val="28"/>
        </w:rPr>
        <w:t>日起，</w:t>
      </w:r>
      <w:r w:rsidR="00780C30" w:rsidRPr="004D18B0">
        <w:rPr>
          <w:rFonts w:hint="eastAsia"/>
          <w:sz w:val="28"/>
          <w:szCs w:val="28"/>
        </w:rPr>
        <w:t>对旗下基金所持有的下列停牌股票采用“指数收益法”进行估值，其中所用指数为中基协基金行业股票估值指数（简称“</w:t>
      </w:r>
      <w:r w:rsidR="00780C30" w:rsidRPr="004D18B0">
        <w:rPr>
          <w:rFonts w:hint="eastAsia"/>
          <w:sz w:val="28"/>
          <w:szCs w:val="28"/>
        </w:rPr>
        <w:t>AMAC</w:t>
      </w:r>
      <w:r w:rsidR="00780C30">
        <w:rPr>
          <w:rFonts w:hint="eastAsia"/>
          <w:sz w:val="28"/>
          <w:szCs w:val="28"/>
        </w:rPr>
        <w:t>行业指数”）</w:t>
      </w:r>
      <w:r w:rsidR="00792341" w:rsidRPr="00792341">
        <w:rPr>
          <w:rFonts w:hint="eastAsia"/>
          <w:sz w:val="28"/>
          <w:szCs w:val="28"/>
        </w:rPr>
        <w:t>。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7"/>
        <w:gridCol w:w="3038"/>
      </w:tblGrid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名称</w:t>
            </w:r>
          </w:p>
        </w:tc>
      </w:tr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8D3519" w:rsidP="005C293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600372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8D3519" w:rsidP="00F870B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中航</w:t>
            </w:r>
            <w:r>
              <w:rPr>
                <w:sz w:val="28"/>
                <w:szCs w:val="28"/>
              </w:rPr>
              <w:t>电子</w:t>
            </w:r>
          </w:p>
        </w:tc>
      </w:tr>
    </w:tbl>
    <w:p w:rsidR="004D18B0" w:rsidRPr="00FB3290" w:rsidRDefault="00E261CD" w:rsidP="00780C30">
      <w:pPr>
        <w:widowControl/>
        <w:shd w:val="clear" w:color="auto" w:fill="FFFFFF"/>
        <w:spacing w:line="48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本公司将综合参考各项相关影响因素并与</w:t>
      </w:r>
      <w:r w:rsidR="002630D1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托管人</w:t>
      </w:r>
      <w:r w:rsidR="00B97873" w:rsidRPr="004D18B0">
        <w:rPr>
          <w:rFonts w:hint="eastAsia"/>
          <w:sz w:val="28"/>
          <w:szCs w:val="28"/>
        </w:rPr>
        <w:t>协商，待</w:t>
      </w:r>
      <w:r w:rsidR="00B97873">
        <w:rPr>
          <w:rFonts w:hint="eastAsia"/>
          <w:sz w:val="28"/>
          <w:szCs w:val="28"/>
        </w:rPr>
        <w:t>上述</w:t>
      </w:r>
      <w:r w:rsidR="00B97873" w:rsidRPr="004D18B0">
        <w:rPr>
          <w:rFonts w:hint="eastAsia"/>
          <w:sz w:val="28"/>
          <w:szCs w:val="28"/>
        </w:rPr>
        <w:t>股票交易体现了活跃市场交易特征后，将恢复采用当日收盘价格进行估值，届时不再另行公告。</w:t>
      </w:r>
    </w:p>
    <w:p w:rsidR="004D18B0" w:rsidRPr="004D18B0" w:rsidRDefault="004D18B0" w:rsidP="004D18B0">
      <w:pPr>
        <w:widowControl/>
        <w:shd w:val="clear" w:color="auto" w:fill="FFFFFF"/>
        <w:spacing w:line="480" w:lineRule="auto"/>
        <w:ind w:firstLine="480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。敬请投资者留意投资风险。</w:t>
      </w:r>
    </w:p>
    <w:p w:rsidR="004D18B0" w:rsidRPr="004D18B0" w:rsidRDefault="004D18B0" w:rsidP="006608C2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特此公告。</w:t>
      </w:r>
    </w:p>
    <w:p w:rsidR="004D18B0" w:rsidRPr="004D18B0" w:rsidRDefault="003D2101" w:rsidP="004D18B0">
      <w:pPr>
        <w:widowControl/>
        <w:shd w:val="clear" w:color="auto" w:fill="FFFFFF"/>
        <w:spacing w:line="480" w:lineRule="auto"/>
        <w:ind w:firstLine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东兴基金管理有限公司</w:t>
      </w:r>
    </w:p>
    <w:p w:rsidR="00073FF3" w:rsidRPr="00857D9D" w:rsidRDefault="00033614" w:rsidP="00060FBC">
      <w:pPr>
        <w:widowControl/>
        <w:shd w:val="clear" w:color="auto" w:fill="FFFFFF"/>
        <w:spacing w:line="480" w:lineRule="auto"/>
        <w:ind w:right="280" w:firstLine="200"/>
        <w:jc w:val="righ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20</w:t>
      </w:r>
      <w:r w:rsidR="009A3E0F">
        <w:rPr>
          <w:sz w:val="28"/>
          <w:szCs w:val="28"/>
        </w:rPr>
        <w:t>2</w:t>
      </w:r>
      <w:r w:rsidR="003D2101">
        <w:rPr>
          <w:sz w:val="28"/>
          <w:szCs w:val="28"/>
        </w:rPr>
        <w:t>2</w:t>
      </w:r>
      <w:r w:rsidRPr="004D18B0">
        <w:rPr>
          <w:rFonts w:hint="eastAsia"/>
          <w:sz w:val="28"/>
          <w:szCs w:val="28"/>
        </w:rPr>
        <w:t>年</w:t>
      </w:r>
      <w:r w:rsidR="008D3519">
        <w:rPr>
          <w:sz w:val="28"/>
          <w:szCs w:val="28"/>
        </w:rPr>
        <w:t>6</w:t>
      </w:r>
      <w:r w:rsidRPr="004D18B0">
        <w:rPr>
          <w:rFonts w:hint="eastAsia"/>
          <w:sz w:val="28"/>
          <w:szCs w:val="28"/>
        </w:rPr>
        <w:t>月</w:t>
      </w:r>
      <w:r w:rsidR="0045306C">
        <w:rPr>
          <w:sz w:val="28"/>
          <w:szCs w:val="28"/>
        </w:rPr>
        <w:t>3</w:t>
      </w:r>
      <w:bookmarkStart w:id="0" w:name="_GoBack"/>
      <w:bookmarkEnd w:id="0"/>
      <w:r w:rsidR="004D18B0" w:rsidRPr="004D18B0">
        <w:rPr>
          <w:rFonts w:hint="eastAsia"/>
          <w:sz w:val="28"/>
          <w:szCs w:val="28"/>
        </w:rPr>
        <w:t>日</w:t>
      </w:r>
    </w:p>
    <w:sectPr w:rsidR="00073FF3" w:rsidRPr="00857D9D" w:rsidSect="009E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78" w:rsidRDefault="001A1A78" w:rsidP="004D18B0">
      <w:r>
        <w:separator/>
      </w:r>
    </w:p>
  </w:endnote>
  <w:endnote w:type="continuationSeparator" w:id="0">
    <w:p w:rsidR="001A1A78" w:rsidRDefault="001A1A78" w:rsidP="004D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78" w:rsidRDefault="001A1A78" w:rsidP="004D18B0">
      <w:r>
        <w:separator/>
      </w:r>
    </w:p>
  </w:footnote>
  <w:footnote w:type="continuationSeparator" w:id="0">
    <w:p w:rsidR="001A1A78" w:rsidRDefault="001A1A78" w:rsidP="004D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8B0"/>
    <w:rsid w:val="00001F59"/>
    <w:rsid w:val="000261D1"/>
    <w:rsid w:val="00033614"/>
    <w:rsid w:val="00043B30"/>
    <w:rsid w:val="00055AC3"/>
    <w:rsid w:val="00060FBC"/>
    <w:rsid w:val="000650C2"/>
    <w:rsid w:val="00073FF3"/>
    <w:rsid w:val="00075BFC"/>
    <w:rsid w:val="000A0E85"/>
    <w:rsid w:val="000A7BBA"/>
    <w:rsid w:val="000C00BF"/>
    <w:rsid w:val="000E660D"/>
    <w:rsid w:val="000F4490"/>
    <w:rsid w:val="00125DD3"/>
    <w:rsid w:val="001343B5"/>
    <w:rsid w:val="00154E0C"/>
    <w:rsid w:val="00197BE5"/>
    <w:rsid w:val="001A1A78"/>
    <w:rsid w:val="001B6D0A"/>
    <w:rsid w:val="001C007B"/>
    <w:rsid w:val="001C1A4B"/>
    <w:rsid w:val="001D1A53"/>
    <w:rsid w:val="001E12BB"/>
    <w:rsid w:val="001E5D43"/>
    <w:rsid w:val="00202665"/>
    <w:rsid w:val="00231972"/>
    <w:rsid w:val="00241BEE"/>
    <w:rsid w:val="002630D1"/>
    <w:rsid w:val="002821D3"/>
    <w:rsid w:val="002B351A"/>
    <w:rsid w:val="002F0C9D"/>
    <w:rsid w:val="003B2A68"/>
    <w:rsid w:val="003D2101"/>
    <w:rsid w:val="00410B30"/>
    <w:rsid w:val="004166F3"/>
    <w:rsid w:val="0045306C"/>
    <w:rsid w:val="004536EF"/>
    <w:rsid w:val="004B1F06"/>
    <w:rsid w:val="004B2F8E"/>
    <w:rsid w:val="004B4BBC"/>
    <w:rsid w:val="004C3504"/>
    <w:rsid w:val="004D18B0"/>
    <w:rsid w:val="004D5EFA"/>
    <w:rsid w:val="004E0C34"/>
    <w:rsid w:val="005216D0"/>
    <w:rsid w:val="00560FC3"/>
    <w:rsid w:val="005627AC"/>
    <w:rsid w:val="00576097"/>
    <w:rsid w:val="005A1AA5"/>
    <w:rsid w:val="005A3742"/>
    <w:rsid w:val="005C2939"/>
    <w:rsid w:val="005C4E04"/>
    <w:rsid w:val="005E5934"/>
    <w:rsid w:val="005E6C68"/>
    <w:rsid w:val="006608C2"/>
    <w:rsid w:val="00661565"/>
    <w:rsid w:val="00674A65"/>
    <w:rsid w:val="006842F4"/>
    <w:rsid w:val="00694BDE"/>
    <w:rsid w:val="006F306F"/>
    <w:rsid w:val="00712ED9"/>
    <w:rsid w:val="00715BB6"/>
    <w:rsid w:val="00721B68"/>
    <w:rsid w:val="00780C30"/>
    <w:rsid w:val="007907F1"/>
    <w:rsid w:val="00792341"/>
    <w:rsid w:val="007C7930"/>
    <w:rsid w:val="00802C15"/>
    <w:rsid w:val="0083428A"/>
    <w:rsid w:val="00857D9D"/>
    <w:rsid w:val="00870030"/>
    <w:rsid w:val="008A56B5"/>
    <w:rsid w:val="008D3519"/>
    <w:rsid w:val="008E715E"/>
    <w:rsid w:val="008F23FE"/>
    <w:rsid w:val="008F6196"/>
    <w:rsid w:val="009039D1"/>
    <w:rsid w:val="00906F94"/>
    <w:rsid w:val="00934F26"/>
    <w:rsid w:val="00937A4C"/>
    <w:rsid w:val="00946A02"/>
    <w:rsid w:val="00952828"/>
    <w:rsid w:val="009A3E0F"/>
    <w:rsid w:val="009C61D1"/>
    <w:rsid w:val="009E59A6"/>
    <w:rsid w:val="009E6C67"/>
    <w:rsid w:val="00A06881"/>
    <w:rsid w:val="00A507DA"/>
    <w:rsid w:val="00AB2789"/>
    <w:rsid w:val="00AB485C"/>
    <w:rsid w:val="00AF3E87"/>
    <w:rsid w:val="00B13507"/>
    <w:rsid w:val="00B15439"/>
    <w:rsid w:val="00B36FBE"/>
    <w:rsid w:val="00B37470"/>
    <w:rsid w:val="00B55C18"/>
    <w:rsid w:val="00B852BC"/>
    <w:rsid w:val="00B97873"/>
    <w:rsid w:val="00BB157B"/>
    <w:rsid w:val="00BE4895"/>
    <w:rsid w:val="00C22B57"/>
    <w:rsid w:val="00C359B2"/>
    <w:rsid w:val="00C4386B"/>
    <w:rsid w:val="00C50D62"/>
    <w:rsid w:val="00C57EBE"/>
    <w:rsid w:val="00C65756"/>
    <w:rsid w:val="00C718C5"/>
    <w:rsid w:val="00C95C37"/>
    <w:rsid w:val="00CC2024"/>
    <w:rsid w:val="00CE13C8"/>
    <w:rsid w:val="00D05809"/>
    <w:rsid w:val="00D164D1"/>
    <w:rsid w:val="00D63F71"/>
    <w:rsid w:val="00E0307D"/>
    <w:rsid w:val="00E20D69"/>
    <w:rsid w:val="00E261CD"/>
    <w:rsid w:val="00E30156"/>
    <w:rsid w:val="00E36A0A"/>
    <w:rsid w:val="00E60F62"/>
    <w:rsid w:val="00E8378C"/>
    <w:rsid w:val="00E96011"/>
    <w:rsid w:val="00ED2644"/>
    <w:rsid w:val="00EE4CF5"/>
    <w:rsid w:val="00F177C7"/>
    <w:rsid w:val="00F45819"/>
    <w:rsid w:val="00F75EED"/>
    <w:rsid w:val="00F95F1D"/>
    <w:rsid w:val="00FB3290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8B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52B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852B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852B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852B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852B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852B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852BC"/>
    <w:rPr>
      <w:sz w:val="18"/>
      <w:szCs w:val="18"/>
    </w:rPr>
  </w:style>
  <w:style w:type="character" w:customStyle="1" w:styleId="fontstyle01">
    <w:name w:val="fontstyle01"/>
    <w:basedOn w:val="a0"/>
    <w:rsid w:val="00FB329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B32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8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03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59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490A-7655-4116-AD73-35F36A8E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王广辉</dc:creator>
  <cp:keywords/>
  <dc:description/>
  <cp:lastModifiedBy>ZHONGM</cp:lastModifiedBy>
  <cp:revision>2</cp:revision>
  <dcterms:created xsi:type="dcterms:W3CDTF">2022-06-02T16:00:00Z</dcterms:created>
  <dcterms:modified xsi:type="dcterms:W3CDTF">2022-06-02T16:00:00Z</dcterms:modified>
</cp:coreProperties>
</file>