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0C" w:rsidRDefault="00253A6B" w:rsidP="00944C1D">
      <w:pPr>
        <w:pStyle w:val="Default"/>
        <w:spacing w:line="360" w:lineRule="auto"/>
        <w:jc w:val="center"/>
        <w:rPr>
          <w:b/>
          <w:sz w:val="28"/>
          <w:szCs w:val="28"/>
        </w:rPr>
      </w:pPr>
      <w:bookmarkStart w:id="0" w:name="_GoBack"/>
      <w:bookmarkEnd w:id="0"/>
      <w:r w:rsidRPr="00944C1D">
        <w:rPr>
          <w:rFonts w:ascii="宋体" w:eastAsia="宋体" w:hAnsi="宋体" w:hint="eastAsia"/>
          <w:b/>
          <w:sz w:val="28"/>
          <w:szCs w:val="28"/>
        </w:rPr>
        <w:t>工银瑞信基金管理有限公司关于工银瑞信中证</w:t>
      </w:r>
      <w:r w:rsidRPr="00944C1D">
        <w:rPr>
          <w:rFonts w:ascii="宋体" w:eastAsia="宋体" w:hAnsi="宋体"/>
          <w:b/>
          <w:sz w:val="28"/>
          <w:szCs w:val="28"/>
        </w:rPr>
        <w:t>800交易型开放式指数证券投资基金</w:t>
      </w:r>
      <w:r w:rsidRPr="00944C1D">
        <w:rPr>
          <w:rFonts w:ascii="宋体" w:eastAsia="宋体" w:hAnsi="宋体" w:hint="eastAsia"/>
          <w:b/>
          <w:sz w:val="28"/>
          <w:szCs w:val="28"/>
        </w:rPr>
        <w:t>的</w:t>
      </w:r>
      <w:r w:rsidR="00AC6B5E" w:rsidRPr="00944C1D">
        <w:rPr>
          <w:rFonts w:ascii="宋体" w:eastAsia="宋体" w:hAnsi="宋体"/>
          <w:b/>
          <w:sz w:val="28"/>
          <w:szCs w:val="28"/>
        </w:rPr>
        <w:t>清算资金发放公告</w:t>
      </w:r>
    </w:p>
    <w:p w:rsidR="00B87E0C" w:rsidRDefault="00B87E0C" w:rsidP="00944C1D">
      <w:pPr>
        <w:pStyle w:val="a3"/>
        <w:jc w:val="both"/>
        <w:rPr>
          <w:b/>
          <w:sz w:val="30"/>
        </w:rPr>
      </w:pPr>
    </w:p>
    <w:p w:rsidR="00B87E0C" w:rsidRDefault="00253A6B" w:rsidP="00944C1D">
      <w:pPr>
        <w:pStyle w:val="a3"/>
        <w:spacing w:before="204" w:line="365" w:lineRule="auto"/>
        <w:ind w:left="119" w:right="181" w:firstLine="425"/>
        <w:jc w:val="both"/>
      </w:pPr>
      <w:r w:rsidRPr="00253A6B">
        <w:rPr>
          <w:rFonts w:hint="eastAsia"/>
        </w:rPr>
        <w:t>工银瑞信基金管理有限公司</w:t>
      </w:r>
      <w:r w:rsidR="00AC6B5E">
        <w:t>（以下简称“基金管理人”）旗下</w:t>
      </w:r>
      <w:r w:rsidRPr="00253A6B">
        <w:rPr>
          <w:rFonts w:hint="eastAsia"/>
        </w:rPr>
        <w:t>工银瑞信中证</w:t>
      </w:r>
      <w:r w:rsidRPr="00253A6B">
        <w:t>800交易型开放式指数证券投资基金（基金代码：515830，基金扩位简称：工银中证800ETF，以下简称本基金）</w:t>
      </w:r>
      <w:r w:rsidR="00AC6B5E">
        <w:t>已召开基金份额持有人大会决定终止本基金基金合同，大会决议自</w:t>
      </w:r>
      <w:r w:rsidR="00AC6B5E">
        <w:rPr>
          <w:rFonts w:ascii="Times New Roman" w:eastAsia="Times New Roman"/>
        </w:rPr>
        <w:t>202</w:t>
      </w:r>
      <w:r>
        <w:rPr>
          <w:rFonts w:ascii="Times New Roman" w:eastAsiaTheme="minorEastAsia" w:hint="eastAsia"/>
        </w:rPr>
        <w:t>2</w:t>
      </w:r>
      <w:r w:rsidR="00AC6B5E">
        <w:t>年</w:t>
      </w:r>
      <w:r>
        <w:rPr>
          <w:rFonts w:ascii="Times New Roman" w:eastAsiaTheme="minorEastAsia"/>
        </w:rPr>
        <w:t>3</w:t>
      </w:r>
      <w:r w:rsidR="00AC6B5E">
        <w:t>月</w:t>
      </w:r>
      <w:r>
        <w:rPr>
          <w:rFonts w:ascii="Times New Roman" w:eastAsiaTheme="minorEastAsia"/>
        </w:rPr>
        <w:t>30</w:t>
      </w:r>
      <w:r w:rsidR="00AC6B5E">
        <w:t>日起生效。本基金最后运作日为</w:t>
      </w:r>
      <w:r>
        <w:rPr>
          <w:rFonts w:ascii="Times New Roman" w:eastAsia="Times New Roman"/>
        </w:rPr>
        <w:t>202</w:t>
      </w:r>
      <w:r>
        <w:rPr>
          <w:rFonts w:ascii="Times New Roman" w:eastAsiaTheme="minorEastAsia"/>
        </w:rPr>
        <w:t>2</w:t>
      </w:r>
      <w:r>
        <w:t>年</w:t>
      </w:r>
      <w:r>
        <w:rPr>
          <w:rFonts w:ascii="Times New Roman" w:eastAsiaTheme="minorEastAsia"/>
        </w:rPr>
        <w:t>3</w:t>
      </w:r>
      <w:r>
        <w:t>月</w:t>
      </w:r>
      <w:r>
        <w:rPr>
          <w:rFonts w:ascii="Times New Roman" w:eastAsiaTheme="minorEastAsia"/>
        </w:rPr>
        <w:t>31</w:t>
      </w:r>
      <w:r>
        <w:t>日</w:t>
      </w:r>
      <w:r w:rsidR="00AC6B5E">
        <w:t>。</w:t>
      </w:r>
    </w:p>
    <w:p w:rsidR="00B87E0C" w:rsidRDefault="00AC6B5E" w:rsidP="00BF10C1">
      <w:pPr>
        <w:pStyle w:val="a3"/>
        <w:spacing w:before="161" w:line="364" w:lineRule="auto"/>
        <w:ind w:left="120" w:right="262" w:firstLine="424"/>
        <w:jc w:val="both"/>
      </w:pPr>
      <w:r>
        <w:t>本基金自</w:t>
      </w:r>
      <w:r w:rsidR="00253A6B">
        <w:rPr>
          <w:rFonts w:ascii="Times New Roman" w:eastAsia="Times New Roman"/>
        </w:rPr>
        <w:t>202</w:t>
      </w:r>
      <w:r w:rsidR="00253A6B">
        <w:rPr>
          <w:rFonts w:ascii="Times New Roman" w:eastAsiaTheme="minorEastAsia"/>
        </w:rPr>
        <w:t>2</w:t>
      </w:r>
      <w:r w:rsidR="00253A6B">
        <w:t>年</w:t>
      </w:r>
      <w:r w:rsidR="00253A6B">
        <w:rPr>
          <w:rFonts w:ascii="Times New Roman" w:eastAsia="Times New Roman"/>
        </w:rPr>
        <w:t>4</w:t>
      </w:r>
      <w:r w:rsidR="00253A6B">
        <w:t>月</w:t>
      </w:r>
      <w:r w:rsidR="00253A6B">
        <w:rPr>
          <w:rFonts w:ascii="Times New Roman" w:eastAsiaTheme="minorEastAsia"/>
        </w:rPr>
        <w:t>1</w:t>
      </w:r>
      <w:r w:rsidR="00253A6B">
        <w:t>日</w:t>
      </w:r>
      <w:r>
        <w:t>至</w:t>
      </w:r>
      <w:r w:rsidR="00253A6B">
        <w:rPr>
          <w:rFonts w:ascii="Times New Roman" w:eastAsia="Times New Roman"/>
        </w:rPr>
        <w:t>202</w:t>
      </w:r>
      <w:r w:rsidR="00253A6B">
        <w:rPr>
          <w:rFonts w:ascii="Times New Roman" w:eastAsiaTheme="minorEastAsia"/>
        </w:rPr>
        <w:t>2</w:t>
      </w:r>
      <w:r w:rsidR="00253A6B">
        <w:t>年</w:t>
      </w:r>
      <w:r w:rsidR="00253A6B">
        <w:rPr>
          <w:rFonts w:ascii="Times New Roman" w:eastAsiaTheme="minorEastAsia"/>
        </w:rPr>
        <w:t>5</w:t>
      </w:r>
      <w:r w:rsidR="00253A6B">
        <w:t>月</w:t>
      </w:r>
      <w:r w:rsidR="00253A6B">
        <w:rPr>
          <w:rFonts w:ascii="Times New Roman" w:eastAsiaTheme="minorEastAsia"/>
        </w:rPr>
        <w:t>19</w:t>
      </w:r>
      <w:r w:rsidR="00253A6B">
        <w:t>日</w:t>
      </w:r>
      <w:r>
        <w:t>期间进行了基金财产清算，基金财产清算报告报</w:t>
      </w:r>
      <w:r w:rsidR="007C177B">
        <w:rPr>
          <w:rFonts w:hint="eastAsia"/>
        </w:rPr>
        <w:t>北京证监局</w:t>
      </w:r>
      <w:r>
        <w:t>备案后，本基金管理人于</w:t>
      </w:r>
      <w:r w:rsidR="00253A6B">
        <w:rPr>
          <w:rFonts w:ascii="Times New Roman" w:eastAsia="Times New Roman"/>
        </w:rPr>
        <w:t>2021</w:t>
      </w:r>
      <w:r w:rsidR="00253A6B">
        <w:t>年</w:t>
      </w:r>
      <w:r w:rsidR="00253A6B">
        <w:rPr>
          <w:rFonts w:ascii="Times New Roman" w:eastAsia="Times New Roman"/>
        </w:rPr>
        <w:t>5</w:t>
      </w:r>
      <w:r w:rsidR="00253A6B">
        <w:t>月</w:t>
      </w:r>
      <w:r w:rsidR="00BF10C1">
        <w:rPr>
          <w:rFonts w:ascii="Times New Roman" w:eastAsiaTheme="minorEastAsia"/>
        </w:rPr>
        <w:t>30</w:t>
      </w:r>
      <w:r w:rsidR="00253A6B">
        <w:t>日</w:t>
      </w:r>
      <w:r>
        <w:t>发布了《</w:t>
      </w:r>
      <w:r w:rsidR="00253A6B" w:rsidRPr="00253A6B">
        <w:rPr>
          <w:rFonts w:hint="eastAsia"/>
        </w:rPr>
        <w:t>工银瑞信中证</w:t>
      </w:r>
      <w:r w:rsidR="00253A6B" w:rsidRPr="00253A6B">
        <w:t>800交易型开放式指数证券投资基金</w:t>
      </w:r>
      <w:r>
        <w:t>清算报告》。</w:t>
      </w:r>
    </w:p>
    <w:p w:rsidR="00B87E0C" w:rsidRDefault="00AC6B5E" w:rsidP="00944C1D">
      <w:pPr>
        <w:pStyle w:val="a3"/>
        <w:spacing w:before="2" w:line="364" w:lineRule="auto"/>
        <w:ind w:left="120" w:right="116" w:firstLine="424"/>
        <w:jc w:val="both"/>
      </w:pPr>
      <w:r>
        <w:rPr>
          <w:spacing w:val="1"/>
        </w:rPr>
        <w:t>本基金将通过中国证券登记结算有限责任公司上海分公司以现金红利的方</w:t>
      </w:r>
      <w:r>
        <w:rPr>
          <w:spacing w:val="-4"/>
        </w:rPr>
        <w:t>式向场内基金份额持有人发放清算资金，本次分配权益登记日为</w:t>
      </w:r>
      <w:r w:rsidR="00253A6B">
        <w:rPr>
          <w:rFonts w:ascii="Times New Roman" w:eastAsia="Times New Roman"/>
        </w:rPr>
        <w:t>2022</w:t>
      </w:r>
      <w:r w:rsidR="00253A6B">
        <w:t>年</w:t>
      </w:r>
      <w:r w:rsidR="00BF10C1">
        <w:rPr>
          <w:rFonts w:ascii="Times New Roman" w:eastAsiaTheme="minorEastAsia"/>
        </w:rPr>
        <w:t>6</w:t>
      </w:r>
      <w:r w:rsidR="00253A6B">
        <w:t>月</w:t>
      </w:r>
      <w:r w:rsidR="00BF10C1">
        <w:rPr>
          <w:rFonts w:ascii="Times New Roman" w:eastAsiaTheme="minorEastAsia"/>
        </w:rPr>
        <w:t>2</w:t>
      </w:r>
      <w:r w:rsidR="00253A6B">
        <w:t>日</w:t>
      </w:r>
      <w:r>
        <w:t>，资金发放日为</w:t>
      </w:r>
      <w:r w:rsidR="00253A6B">
        <w:rPr>
          <w:rFonts w:ascii="Times New Roman" w:eastAsia="Times New Roman"/>
        </w:rPr>
        <w:t>202</w:t>
      </w:r>
      <w:r w:rsidR="00253A6B">
        <w:rPr>
          <w:rFonts w:ascii="Times New Roman" w:eastAsiaTheme="minorEastAsia"/>
        </w:rPr>
        <w:t>2</w:t>
      </w:r>
      <w:r w:rsidR="00253A6B">
        <w:t>年</w:t>
      </w:r>
      <w:r w:rsidR="00BF10C1">
        <w:rPr>
          <w:rFonts w:ascii="Times New Roman" w:eastAsiaTheme="minorEastAsia"/>
        </w:rPr>
        <w:t>6</w:t>
      </w:r>
      <w:r w:rsidR="00253A6B">
        <w:t>月</w:t>
      </w:r>
      <w:r w:rsidR="00BF10C1">
        <w:rPr>
          <w:rFonts w:ascii="Times New Roman" w:eastAsiaTheme="minorEastAsia"/>
        </w:rPr>
        <w:t>9</w:t>
      </w:r>
      <w:r w:rsidR="00253A6B">
        <w:t>日</w:t>
      </w:r>
      <w:r>
        <w:t>（具体到账时间以销售机构为准）。同时，为维护</w:t>
      </w:r>
      <w:r>
        <w:rPr>
          <w:spacing w:val="-10"/>
        </w:rPr>
        <w:t>基金持有人利益，基金管理人将以自有资金补足上述清算资金发放方式过程中产生的尾差金额。本次每份场内基金份额实际发放资金为</w:t>
      </w:r>
      <w:r w:rsidR="00C865C5" w:rsidRPr="00C865C5">
        <w:rPr>
          <w:spacing w:val="-10"/>
        </w:rPr>
        <w:t>4.70940</w:t>
      </w:r>
      <w:r>
        <w:rPr>
          <w:spacing w:val="-10"/>
        </w:rPr>
        <w:t>元。</w:t>
      </w:r>
    </w:p>
    <w:p w:rsidR="00B87E0C" w:rsidRDefault="00AC6B5E" w:rsidP="00944C1D">
      <w:pPr>
        <w:pStyle w:val="a3"/>
        <w:spacing w:before="3" w:line="364" w:lineRule="auto"/>
        <w:ind w:left="120" w:right="181" w:firstLine="424"/>
        <w:jc w:val="both"/>
      </w:pPr>
      <w:r>
        <w:t>剩余财产全部分配完毕后，基金管理人将根据上海证券交易所、中国登记结算有限责任公司上海分公司的规定办理本基金的终止上市、退出登记等业务。</w:t>
      </w:r>
    </w:p>
    <w:p w:rsidR="00B87E0C" w:rsidRDefault="00AC6B5E" w:rsidP="00944C1D">
      <w:pPr>
        <w:pStyle w:val="a3"/>
        <w:spacing w:before="1" w:line="364" w:lineRule="auto"/>
        <w:ind w:left="120" w:right="236" w:firstLine="424"/>
        <w:jc w:val="both"/>
      </w:pPr>
      <w:r>
        <w:rPr>
          <w:spacing w:val="-5"/>
        </w:rPr>
        <w:t>投资人可拨打本基金管理人的客户服务电话</w:t>
      </w:r>
      <w:r w:rsidR="00944C1D">
        <w:rPr>
          <w:rFonts w:hint="eastAsia"/>
          <w:spacing w:val="-5"/>
        </w:rPr>
        <w:t>（</w:t>
      </w:r>
      <w:r w:rsidR="00706BD1">
        <w:rPr>
          <w:rFonts w:ascii="Times New Roman" w:eastAsia="Times New Roman"/>
        </w:rPr>
        <w:t>400</w:t>
      </w:r>
      <w:r w:rsidR="00706BD1">
        <w:rPr>
          <w:rFonts w:ascii="Times New Roman" w:eastAsia="Times New Roman"/>
          <w:spacing w:val="-1"/>
        </w:rPr>
        <w:t>-</w:t>
      </w:r>
      <w:r w:rsidR="00706BD1">
        <w:rPr>
          <w:rFonts w:ascii="Times New Roman" w:eastAsiaTheme="minorEastAsia"/>
        </w:rPr>
        <w:t>811</w:t>
      </w:r>
      <w:r w:rsidR="00706BD1">
        <w:rPr>
          <w:rFonts w:ascii="Times New Roman" w:eastAsia="Times New Roman"/>
          <w:spacing w:val="-1"/>
        </w:rPr>
        <w:t>-</w:t>
      </w:r>
      <w:r w:rsidR="00706BD1">
        <w:rPr>
          <w:rFonts w:ascii="Times New Roman" w:eastAsiaTheme="minorEastAsia"/>
        </w:rPr>
        <w:t>9999</w:t>
      </w:r>
      <w:r w:rsidR="00944C1D">
        <w:rPr>
          <w:rFonts w:ascii="Times New Roman" w:eastAsiaTheme="minorEastAsia" w:hint="eastAsia"/>
        </w:rPr>
        <w:t>）</w:t>
      </w:r>
      <w:r>
        <w:t>了解相关事宜。</w:t>
      </w:r>
    </w:p>
    <w:p w:rsidR="00B87E0C" w:rsidRDefault="00B87E0C" w:rsidP="00944C1D">
      <w:pPr>
        <w:pStyle w:val="a3"/>
        <w:jc w:val="both"/>
      </w:pPr>
    </w:p>
    <w:p w:rsidR="00B87E0C" w:rsidRDefault="00AC6B5E" w:rsidP="00944C1D">
      <w:pPr>
        <w:pStyle w:val="a3"/>
        <w:spacing w:before="163"/>
        <w:ind w:left="545"/>
        <w:jc w:val="both"/>
      </w:pPr>
      <w:r>
        <w:t>特此公告。</w:t>
      </w:r>
    </w:p>
    <w:p w:rsidR="00B87E0C" w:rsidRDefault="00B87E0C" w:rsidP="00944C1D">
      <w:pPr>
        <w:pStyle w:val="a3"/>
        <w:jc w:val="both"/>
      </w:pPr>
    </w:p>
    <w:p w:rsidR="00B87E0C" w:rsidRDefault="00B87E0C" w:rsidP="00944C1D">
      <w:pPr>
        <w:pStyle w:val="a3"/>
        <w:jc w:val="both"/>
      </w:pPr>
    </w:p>
    <w:p w:rsidR="00B87E0C" w:rsidRDefault="00B87E0C" w:rsidP="00944C1D">
      <w:pPr>
        <w:pStyle w:val="a3"/>
        <w:jc w:val="both"/>
      </w:pPr>
    </w:p>
    <w:p w:rsidR="00B87E0C" w:rsidRDefault="00B87E0C" w:rsidP="00944C1D">
      <w:pPr>
        <w:pStyle w:val="a3"/>
        <w:jc w:val="both"/>
      </w:pPr>
    </w:p>
    <w:p w:rsidR="00B87E0C" w:rsidRDefault="00B87E0C" w:rsidP="00944C1D">
      <w:pPr>
        <w:pStyle w:val="a3"/>
        <w:spacing w:before="1"/>
        <w:jc w:val="both"/>
        <w:rPr>
          <w:sz w:val="26"/>
        </w:rPr>
      </w:pPr>
    </w:p>
    <w:p w:rsidR="00B87E0C" w:rsidRDefault="00253A6B" w:rsidP="00944C1D">
      <w:pPr>
        <w:pStyle w:val="a3"/>
        <w:ind w:left="4587"/>
        <w:jc w:val="right"/>
      </w:pPr>
      <w:r w:rsidRPr="00253A6B">
        <w:rPr>
          <w:rFonts w:hint="eastAsia"/>
        </w:rPr>
        <w:t>工银瑞信基金管理有限公司</w:t>
      </w:r>
    </w:p>
    <w:p w:rsidR="00B87E0C" w:rsidRDefault="00AC6B5E" w:rsidP="00944C1D">
      <w:pPr>
        <w:pStyle w:val="a3"/>
        <w:spacing w:before="161"/>
        <w:ind w:left="5367"/>
        <w:jc w:val="right"/>
      </w:pPr>
      <w:r>
        <w:rPr>
          <w:rFonts w:ascii="Times New Roman" w:eastAsiaTheme="minorEastAsia"/>
        </w:rPr>
        <w:t>2022</w:t>
      </w:r>
      <w:r>
        <w:t>年</w:t>
      </w:r>
      <w:r w:rsidR="00BF10C1">
        <w:rPr>
          <w:rFonts w:hint="eastAsia"/>
        </w:rPr>
        <w:t>6</w:t>
      </w:r>
      <w:r>
        <w:t>月</w:t>
      </w:r>
      <w:r w:rsidR="00BF10C1">
        <w:t>1</w:t>
      </w:r>
      <w:r>
        <w:t>日</w:t>
      </w:r>
    </w:p>
    <w:p w:rsidR="00B87E0C" w:rsidRDefault="00B87E0C" w:rsidP="00944C1D">
      <w:pPr>
        <w:pStyle w:val="a3"/>
        <w:jc w:val="both"/>
        <w:rPr>
          <w:sz w:val="20"/>
        </w:rPr>
      </w:pPr>
    </w:p>
    <w:p w:rsidR="00B87E0C" w:rsidRDefault="00B87E0C" w:rsidP="00944C1D">
      <w:pPr>
        <w:pStyle w:val="a3"/>
        <w:jc w:val="both"/>
        <w:rPr>
          <w:sz w:val="20"/>
        </w:rPr>
      </w:pPr>
    </w:p>
    <w:p w:rsidR="00B87E0C" w:rsidRDefault="00B87E0C" w:rsidP="00944C1D">
      <w:pPr>
        <w:pStyle w:val="a3"/>
        <w:jc w:val="both"/>
        <w:rPr>
          <w:sz w:val="20"/>
        </w:rPr>
      </w:pPr>
    </w:p>
    <w:p w:rsidR="00B87E0C" w:rsidRDefault="00B87E0C" w:rsidP="00944C1D">
      <w:pPr>
        <w:pStyle w:val="a3"/>
        <w:jc w:val="both"/>
        <w:rPr>
          <w:sz w:val="20"/>
        </w:rPr>
      </w:pPr>
    </w:p>
    <w:p w:rsidR="00B87E0C" w:rsidRDefault="00B87E0C" w:rsidP="00944C1D">
      <w:pPr>
        <w:pStyle w:val="a3"/>
        <w:spacing w:before="1"/>
        <w:jc w:val="both"/>
        <w:rPr>
          <w:sz w:val="25"/>
        </w:rPr>
      </w:pPr>
    </w:p>
    <w:p w:rsidR="00B87E0C" w:rsidRDefault="00AC6B5E" w:rsidP="00944C1D">
      <w:pPr>
        <w:spacing w:before="64"/>
        <w:ind w:right="118"/>
        <w:jc w:val="both"/>
        <w:rPr>
          <w:rFonts w:ascii="Calibri"/>
          <w:sz w:val="18"/>
        </w:rPr>
      </w:pPr>
      <w:r>
        <w:rPr>
          <w:rFonts w:ascii="Calibri"/>
          <w:sz w:val="18"/>
        </w:rPr>
        <w:t>1</w:t>
      </w:r>
    </w:p>
    <w:sectPr w:rsidR="00B87E0C" w:rsidSect="004E65F2">
      <w:type w:val="continuous"/>
      <w:pgSz w:w="11910" w:h="16840"/>
      <w:pgMar w:top="1500" w:right="156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F3" w:rsidRDefault="003C34F3" w:rsidP="00AC6B5E">
      <w:r>
        <w:separator/>
      </w:r>
    </w:p>
  </w:endnote>
  <w:endnote w:type="continuationSeparator" w:id="0">
    <w:p w:rsidR="003C34F3" w:rsidRDefault="003C34F3" w:rsidP="00AC6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F3" w:rsidRDefault="003C34F3" w:rsidP="00AC6B5E">
      <w:r>
        <w:separator/>
      </w:r>
    </w:p>
  </w:footnote>
  <w:footnote w:type="continuationSeparator" w:id="0">
    <w:p w:rsidR="003C34F3" w:rsidRDefault="003C34F3" w:rsidP="00AC6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ocumentProtection w:edit="trackedChanges" w:enforcement="1" w:cryptProviderType="rsaAES" w:cryptAlgorithmClass="hash" w:cryptAlgorithmType="typeAny" w:cryptAlgorithmSid="14" w:cryptSpinCount="100000" w:hash="/vKdGJIvwK6/FrvCLFGhjx/zV/IDLzcDz9bYrBTUoifFZwNNhWW/66q4JRAi2Asv7hzqt11Gc+wc&#10;vnvFwm+ZlA==" w:salt="NZayJgCUM4R/LxsS0vMhd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
  <w:docVars>
    <w:docVar w:name="aztFileName" w:val="132979193539335057NL"/>
    <w:docVar w:name="aztPrintName" w:val="000000ESAOAPRINT"/>
    <w:docVar w:name="aztPrintType" w:val="2"/>
  </w:docVars>
  <w:rsids>
    <w:rsidRoot w:val="00B87E0C"/>
    <w:rsid w:val="00253A6B"/>
    <w:rsid w:val="003C34F3"/>
    <w:rsid w:val="004E65F2"/>
    <w:rsid w:val="00594596"/>
    <w:rsid w:val="00706BD1"/>
    <w:rsid w:val="007C177B"/>
    <w:rsid w:val="00944C1D"/>
    <w:rsid w:val="00AC1160"/>
    <w:rsid w:val="00AC6B5E"/>
    <w:rsid w:val="00AE776E"/>
    <w:rsid w:val="00B87E0C"/>
    <w:rsid w:val="00BA6E7A"/>
    <w:rsid w:val="00BF10C1"/>
    <w:rsid w:val="00C865C5"/>
    <w:rsid w:val="00D26288"/>
    <w:rsid w:val="00DB58C3"/>
    <w:rsid w:val="00E14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E65F2"/>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E65F2"/>
    <w:tblPr>
      <w:tblInd w:w="0" w:type="dxa"/>
      <w:tblCellMar>
        <w:top w:w="0" w:type="dxa"/>
        <w:left w:w="0" w:type="dxa"/>
        <w:bottom w:w="0" w:type="dxa"/>
        <w:right w:w="0" w:type="dxa"/>
      </w:tblCellMar>
    </w:tblPr>
  </w:style>
  <w:style w:type="paragraph" w:styleId="a3">
    <w:name w:val="Body Text"/>
    <w:basedOn w:val="a"/>
    <w:uiPriority w:val="1"/>
    <w:qFormat/>
    <w:rsid w:val="004E65F2"/>
    <w:rPr>
      <w:sz w:val="24"/>
      <w:szCs w:val="24"/>
    </w:rPr>
  </w:style>
  <w:style w:type="paragraph" w:styleId="a4">
    <w:name w:val="List Paragraph"/>
    <w:basedOn w:val="a"/>
    <w:uiPriority w:val="1"/>
    <w:qFormat/>
    <w:rsid w:val="004E65F2"/>
  </w:style>
  <w:style w:type="paragraph" w:customStyle="1" w:styleId="TableParagraph">
    <w:name w:val="Table Paragraph"/>
    <w:basedOn w:val="a"/>
    <w:uiPriority w:val="1"/>
    <w:qFormat/>
    <w:rsid w:val="004E65F2"/>
  </w:style>
  <w:style w:type="paragraph" w:styleId="a5">
    <w:name w:val="header"/>
    <w:basedOn w:val="a"/>
    <w:link w:val="Char"/>
    <w:uiPriority w:val="99"/>
    <w:unhideWhenUsed/>
    <w:rsid w:val="00AC6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C6B5E"/>
    <w:rPr>
      <w:rFonts w:ascii="宋体" w:eastAsia="宋体" w:hAnsi="宋体" w:cs="宋体"/>
      <w:sz w:val="18"/>
      <w:szCs w:val="18"/>
      <w:lang w:val="zh-CN" w:eastAsia="zh-CN" w:bidi="zh-CN"/>
    </w:rPr>
  </w:style>
  <w:style w:type="paragraph" w:styleId="a6">
    <w:name w:val="footer"/>
    <w:basedOn w:val="a"/>
    <w:link w:val="Char0"/>
    <w:uiPriority w:val="99"/>
    <w:unhideWhenUsed/>
    <w:rsid w:val="00AC6B5E"/>
    <w:pPr>
      <w:tabs>
        <w:tab w:val="center" w:pos="4153"/>
        <w:tab w:val="right" w:pos="8306"/>
      </w:tabs>
      <w:snapToGrid w:val="0"/>
    </w:pPr>
    <w:rPr>
      <w:sz w:val="18"/>
      <w:szCs w:val="18"/>
    </w:rPr>
  </w:style>
  <w:style w:type="character" w:customStyle="1" w:styleId="Char0">
    <w:name w:val="页脚 Char"/>
    <w:basedOn w:val="a0"/>
    <w:link w:val="a6"/>
    <w:uiPriority w:val="99"/>
    <w:rsid w:val="00AC6B5E"/>
    <w:rPr>
      <w:rFonts w:ascii="宋体" w:eastAsia="宋体" w:hAnsi="宋体" w:cs="宋体"/>
      <w:sz w:val="18"/>
      <w:szCs w:val="18"/>
      <w:lang w:val="zh-CN" w:eastAsia="zh-CN" w:bidi="zh-CN"/>
    </w:rPr>
  </w:style>
  <w:style w:type="paragraph" w:styleId="a7">
    <w:name w:val="Balloon Text"/>
    <w:basedOn w:val="a"/>
    <w:link w:val="Char1"/>
    <w:uiPriority w:val="99"/>
    <w:semiHidden/>
    <w:unhideWhenUsed/>
    <w:rsid w:val="00253A6B"/>
    <w:rPr>
      <w:sz w:val="18"/>
      <w:szCs w:val="18"/>
    </w:rPr>
  </w:style>
  <w:style w:type="character" w:customStyle="1" w:styleId="Char1">
    <w:name w:val="批注框文本 Char"/>
    <w:basedOn w:val="a0"/>
    <w:link w:val="a7"/>
    <w:uiPriority w:val="99"/>
    <w:semiHidden/>
    <w:rsid w:val="00253A6B"/>
    <w:rPr>
      <w:rFonts w:ascii="宋体" w:eastAsia="宋体" w:hAnsi="宋体" w:cs="宋体"/>
      <w:sz w:val="18"/>
      <w:szCs w:val="18"/>
      <w:lang w:val="zh-CN" w:eastAsia="zh-CN" w:bidi="zh-CN"/>
    </w:rPr>
  </w:style>
  <w:style w:type="character" w:styleId="a8">
    <w:name w:val="annotation reference"/>
    <w:basedOn w:val="a0"/>
    <w:uiPriority w:val="99"/>
    <w:semiHidden/>
    <w:unhideWhenUsed/>
    <w:rsid w:val="00253A6B"/>
    <w:rPr>
      <w:sz w:val="21"/>
      <w:szCs w:val="21"/>
    </w:rPr>
  </w:style>
  <w:style w:type="paragraph" w:styleId="a9">
    <w:name w:val="annotation text"/>
    <w:basedOn w:val="a"/>
    <w:link w:val="Char2"/>
    <w:uiPriority w:val="99"/>
    <w:semiHidden/>
    <w:unhideWhenUsed/>
    <w:rsid w:val="00253A6B"/>
  </w:style>
  <w:style w:type="character" w:customStyle="1" w:styleId="Char2">
    <w:name w:val="批注文字 Char"/>
    <w:basedOn w:val="a0"/>
    <w:link w:val="a9"/>
    <w:uiPriority w:val="99"/>
    <w:semiHidden/>
    <w:rsid w:val="00253A6B"/>
    <w:rPr>
      <w:rFonts w:ascii="宋体" w:eastAsia="宋体" w:hAnsi="宋体" w:cs="宋体"/>
      <w:lang w:val="zh-CN" w:eastAsia="zh-CN" w:bidi="zh-CN"/>
    </w:rPr>
  </w:style>
  <w:style w:type="paragraph" w:styleId="aa">
    <w:name w:val="annotation subject"/>
    <w:basedOn w:val="a9"/>
    <w:next w:val="a9"/>
    <w:link w:val="Char3"/>
    <w:uiPriority w:val="99"/>
    <w:semiHidden/>
    <w:unhideWhenUsed/>
    <w:rsid w:val="00253A6B"/>
    <w:rPr>
      <w:b/>
      <w:bCs/>
    </w:rPr>
  </w:style>
  <w:style w:type="character" w:customStyle="1" w:styleId="Char3">
    <w:name w:val="批注主题 Char"/>
    <w:basedOn w:val="Char2"/>
    <w:link w:val="aa"/>
    <w:uiPriority w:val="99"/>
    <w:semiHidden/>
    <w:rsid w:val="00253A6B"/>
    <w:rPr>
      <w:rFonts w:ascii="宋体" w:eastAsia="宋体" w:hAnsi="宋体" w:cs="宋体"/>
      <w:b/>
      <w:bCs/>
      <w:lang w:val="zh-CN" w:eastAsia="zh-CN" w:bidi="zh-CN"/>
    </w:rPr>
  </w:style>
  <w:style w:type="paragraph" w:customStyle="1" w:styleId="Default">
    <w:name w:val="Default"/>
    <w:rsid w:val="00706BD1"/>
    <w:pPr>
      <w:adjustRightInd w:val="0"/>
    </w:pPr>
    <w:rPr>
      <w:rFonts w:ascii="黑体" w:eastAsia="黑体" w:hAnsi="Calibri" w:cs="黑体"/>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0EAD-9760-46FF-9E39-F084C72A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4</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dcterms:created xsi:type="dcterms:W3CDTF">2022-05-31T16:01:00Z</dcterms:created>
  <dcterms:modified xsi:type="dcterms:W3CDTF">2022-05-31T16:01:00Z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2010</vt:lpwstr>
  </property>
  <property fmtid="{D5CDD505-2E9C-101B-9397-08002B2CF9AE}" pid="4" name="LastSaved">
    <vt:filetime>2022-05-17T00:00:00Z</vt:filetime>
  </property>
</Properties>
</file>