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DEC" w:rsidRDefault="008E76B5">
      <w:pPr>
        <w:spacing w:line="360" w:lineRule="auto"/>
        <w:ind w:rightChars="200" w:right="42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</w:t>
      </w:r>
      <w:r>
        <w:rPr>
          <w:rFonts w:asciiTheme="minorEastAsia" w:hAnsiTheme="minorEastAsia" w:hint="eastAsia"/>
          <w:b/>
          <w:sz w:val="32"/>
          <w:szCs w:val="32"/>
        </w:rPr>
        <w:t>中信建投基金管理有限公司旗下部分基金</w:t>
      </w:r>
      <w:r>
        <w:rPr>
          <w:rFonts w:hint="eastAsia"/>
          <w:b/>
          <w:sz w:val="32"/>
          <w:szCs w:val="32"/>
        </w:rPr>
        <w:t>在</w:t>
      </w:r>
      <w:r>
        <w:rPr>
          <w:rFonts w:ascii="宋体" w:hAnsi="宋体" w:hint="eastAsia"/>
          <w:b/>
          <w:sz w:val="32"/>
          <w:szCs w:val="32"/>
        </w:rPr>
        <w:t>中信建投证券股份有限公司</w:t>
      </w:r>
      <w:r>
        <w:rPr>
          <w:rFonts w:asciiTheme="minorEastAsia" w:hAnsiTheme="minorEastAsia" w:hint="eastAsia"/>
          <w:b/>
          <w:sz w:val="32"/>
          <w:szCs w:val="32"/>
        </w:rPr>
        <w:t>调整定投起点金额的公告</w:t>
      </w:r>
    </w:p>
    <w:p w:rsidR="00291DEC" w:rsidRDefault="00291DE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91DEC" w:rsidRDefault="008E76B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为了更好地满足广大投资者的投资需求，中信建投基金管理有限公司（以下简称“本公司”）经与中信建投证券股份有限公司（以下简称“中信建投证券”）协商一致，决定自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日起调整下列基金在中信建投证券的定投起点金额。现就有关事项公告如下：</w:t>
      </w:r>
    </w:p>
    <w:p w:rsidR="00291DEC" w:rsidRDefault="008E76B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一、适用基金范围</w:t>
      </w:r>
    </w:p>
    <w:tbl>
      <w:tblPr>
        <w:tblStyle w:val="a8"/>
        <w:tblpPr w:leftFromText="180" w:rightFromText="180" w:vertAnchor="text" w:horzAnchor="margin" w:tblpY="425"/>
        <w:tblW w:w="8784" w:type="dxa"/>
        <w:tblLook w:val="04A0"/>
      </w:tblPr>
      <w:tblGrid>
        <w:gridCol w:w="5807"/>
        <w:gridCol w:w="2977"/>
      </w:tblGrid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基金名称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基金代码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中信建投凤凰货币市场基金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001006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中信建投策略精选混合型证券投资基金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007468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007469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中信建投稳利混合型证券投资基金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000804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006844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中信建投量化进取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个月持有期混合型证券投资基金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011410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011411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中信建投行业轮换混合型证券投资基金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003822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003823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中信建投睿利灵活配置混合型发起式证券投资基金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003308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004635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中信建投睿信灵活配置混合型证券投资基金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000926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004676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中信建投睿溢混合型证券投资基金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002640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006843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中信建投聚利混合型证券投资基金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001914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006845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中信建投医改灵活配置混合型证券投资基金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002408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007553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中信建投医药健康混合型证券投资基金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010090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010091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中信建投价值甄选混合型证券投资基金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008347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008348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中信建投智享生活混合型证券投资基金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010282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010283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中信建投智信物联网灵活配置混合型证券投资基金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001809, 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004636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中信建投中证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500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指数增强型证券投资基金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006440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006441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中信建投稳祥债券型证券投资基金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003978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003979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中信建投景和中短债债券型证券投资基金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000503,C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000504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中信建投双利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个月持有期债券型证券投资基金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011671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011672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中信建投远见回报混合型证券投资基金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011868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011869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中信建投双鑫债券型证券投资基金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012338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012339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中信建投量化精选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个月持有期混合型证券投资基金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012878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012879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中信建投睿选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个月持有期混合型基金中基金（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FOF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013844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013845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中信建投低碳成长混合型证券投资基金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013851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013852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中信建投品质优选一年持有期混合型证券投资基金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014016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014017</w:t>
            </w:r>
          </w:p>
        </w:tc>
      </w:tr>
      <w:tr w:rsidR="00291DEC">
        <w:tc>
          <w:tcPr>
            <w:tcW w:w="580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中信建投景安债券型证券投资基金</w:t>
            </w:r>
          </w:p>
        </w:tc>
        <w:tc>
          <w:tcPr>
            <w:tcW w:w="2977" w:type="dxa"/>
            <w:vAlign w:val="center"/>
          </w:tcPr>
          <w:p w:rsidR="00291DEC" w:rsidRDefault="008E76B5">
            <w:pPr>
              <w:widowControl/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015410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015411</w:t>
            </w:r>
          </w:p>
        </w:tc>
      </w:tr>
    </w:tbl>
    <w:p w:rsidR="00291DEC" w:rsidRDefault="008E76B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二、调整定投起点金额</w:t>
      </w:r>
    </w:p>
    <w:p w:rsidR="00291DEC" w:rsidRDefault="008E76B5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自</w:t>
      </w:r>
      <w:r>
        <w:rPr>
          <w:rFonts w:asciiTheme="minorEastAsia" w:hAnsiTheme="minorEastAsia" w:cs="Times New Roman" w:hint="eastAsia"/>
          <w:sz w:val="24"/>
          <w:szCs w:val="24"/>
        </w:rPr>
        <w:t>202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31</w:t>
      </w:r>
      <w:r>
        <w:rPr>
          <w:rFonts w:asciiTheme="minorEastAsia" w:hAnsiTheme="minorEastAsia" w:cs="Times New Roman" w:hint="eastAsia"/>
          <w:sz w:val="24"/>
          <w:szCs w:val="24"/>
        </w:rPr>
        <w:t>日起，投资者通过</w:t>
      </w:r>
      <w:r>
        <w:rPr>
          <w:rFonts w:asciiTheme="minorEastAsia" w:hAnsiTheme="minorEastAsia" w:hint="eastAsia"/>
          <w:sz w:val="24"/>
          <w:szCs w:val="24"/>
        </w:rPr>
        <w:t>中信建投证券</w:t>
      </w:r>
      <w:r>
        <w:rPr>
          <w:rFonts w:asciiTheme="minorEastAsia" w:hAnsiTheme="minorEastAsia" w:cs="Times New Roman" w:hint="eastAsia"/>
          <w:sz w:val="24"/>
          <w:szCs w:val="24"/>
        </w:rPr>
        <w:t>办理上述基金定期定额投资业务，首次最低定投金额调整为</w:t>
      </w:r>
      <w:r>
        <w:rPr>
          <w:rFonts w:asciiTheme="minorEastAsia" w:hAnsiTheme="minorEastAsia" w:cs="Times New Roman"/>
          <w:sz w:val="24"/>
          <w:szCs w:val="24"/>
        </w:rPr>
        <w:t>1</w:t>
      </w:r>
      <w:r>
        <w:rPr>
          <w:rFonts w:asciiTheme="minorEastAsia" w:hAnsiTheme="minorEastAsia" w:cs="Times New Roman" w:hint="eastAsia"/>
          <w:sz w:val="24"/>
          <w:szCs w:val="24"/>
        </w:rPr>
        <w:t>0</w:t>
      </w:r>
      <w:r>
        <w:rPr>
          <w:rFonts w:asciiTheme="minorEastAsia" w:hAnsiTheme="minorEastAsia" w:cs="Times New Roman" w:hint="eastAsia"/>
          <w:sz w:val="24"/>
          <w:szCs w:val="24"/>
        </w:rPr>
        <w:t>元。</w:t>
      </w:r>
    </w:p>
    <w:p w:rsidR="00291DEC" w:rsidRDefault="008E76B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三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投资者可通过以下途径了解或咨询相关情况：</w:t>
      </w:r>
    </w:p>
    <w:p w:rsidR="00291DEC" w:rsidRDefault="008E76B5">
      <w:pPr>
        <w:spacing w:line="360" w:lineRule="auto"/>
        <w:ind w:rightChars="200" w:right="420" w:firstLine="420"/>
        <w:rPr>
          <w:rFonts w:ascii="宋体" w:hAnsi="宋体"/>
          <w:bCs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bookmarkStart w:id="0" w:name="_Hlk55828407"/>
      <w:r>
        <w:rPr>
          <w:rFonts w:ascii="宋体" w:hAnsi="宋体" w:hint="eastAsia"/>
          <w:bCs/>
          <w:sz w:val="24"/>
        </w:rPr>
        <w:t>中信建投证券股份有限公司</w:t>
      </w:r>
    </w:p>
    <w:p w:rsidR="00291DEC" w:rsidRDefault="008E76B5">
      <w:pPr>
        <w:spacing w:line="360" w:lineRule="auto"/>
        <w:ind w:rightChars="200" w:right="420" w:firstLine="4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网址：</w:t>
      </w:r>
      <w:r>
        <w:rPr>
          <w:rFonts w:ascii="宋体" w:hAnsi="宋体" w:hint="eastAsia"/>
          <w:bCs/>
          <w:sz w:val="24"/>
        </w:rPr>
        <w:t>www.csc108.com</w:t>
      </w:r>
    </w:p>
    <w:p w:rsidR="00291DEC" w:rsidRDefault="008E76B5">
      <w:pPr>
        <w:spacing w:line="360" w:lineRule="auto"/>
        <w:ind w:rightChars="200" w:right="420" w:firstLine="4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联系电话：</w:t>
      </w:r>
      <w:r>
        <w:rPr>
          <w:rFonts w:ascii="宋体" w:hAnsi="宋体" w:hint="eastAsia"/>
          <w:bCs/>
          <w:sz w:val="24"/>
        </w:rPr>
        <w:t>95587</w:t>
      </w:r>
    </w:p>
    <w:bookmarkEnd w:id="0"/>
    <w:p w:rsidR="00291DEC" w:rsidRDefault="008E76B5">
      <w:pPr>
        <w:spacing w:line="360" w:lineRule="auto"/>
        <w:ind w:rightChars="200" w:right="420"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、中信建投基金管理有限公司</w:t>
      </w:r>
    </w:p>
    <w:p w:rsidR="00291DEC" w:rsidRDefault="008E76B5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网址：</w:t>
      </w:r>
      <w:r>
        <w:rPr>
          <w:rFonts w:asciiTheme="minorEastAsia" w:hAnsiTheme="minorEastAsia" w:cs="Times New Roman" w:hint="eastAsia"/>
          <w:sz w:val="24"/>
          <w:szCs w:val="24"/>
        </w:rPr>
        <w:t>www.cfund108.com</w:t>
      </w:r>
    </w:p>
    <w:p w:rsidR="00291DEC" w:rsidRDefault="008E76B5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联系电话：</w:t>
      </w:r>
      <w:r>
        <w:rPr>
          <w:rFonts w:asciiTheme="minorEastAsia" w:hAnsiTheme="minorEastAsia" w:cs="Times New Roman" w:hint="eastAsia"/>
          <w:sz w:val="24"/>
          <w:szCs w:val="24"/>
        </w:rPr>
        <w:t>4009-108-108</w:t>
      </w:r>
    </w:p>
    <w:p w:rsidR="00291DEC" w:rsidRDefault="00291DE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291DEC" w:rsidRDefault="008E76B5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风险</w:t>
      </w:r>
      <w:r>
        <w:rPr>
          <w:rFonts w:asciiTheme="minorEastAsia" w:hAnsiTheme="minorEastAsia" w:cs="Times New Roman"/>
          <w:sz w:val="24"/>
          <w:szCs w:val="24"/>
        </w:rPr>
        <w:t>提示</w:t>
      </w:r>
      <w:r>
        <w:rPr>
          <w:rFonts w:asciiTheme="minorEastAsia" w:hAnsiTheme="minorEastAsia" w:cs="Times New Roman" w:hint="eastAsia"/>
          <w:sz w:val="24"/>
          <w:szCs w:val="24"/>
        </w:rPr>
        <w:t>：基金投资有风险。基金管理人承诺以诚实信用、勤勉尽责的原则管理和运用基金资产，但不保证基金一定盈利，也不保证最低收益。投资者投资上述基金时</w:t>
      </w:r>
      <w:r>
        <w:rPr>
          <w:rFonts w:asciiTheme="minorEastAsia" w:hAnsiTheme="minorEastAsia" w:hint="eastAsia"/>
          <w:sz w:val="24"/>
          <w:szCs w:val="24"/>
        </w:rPr>
        <w:t>应当认真阅读基金合同、招募说明书、基金产品资料概要等基金法律文件，了解基金的风险收益特征，并根据自身的投资目的、投资期限、投资经验、资产状况等</w:t>
      </w:r>
      <w:r>
        <w:rPr>
          <w:rFonts w:asciiTheme="minorEastAsia" w:hAnsiTheme="minorEastAsia" w:cs="Times New Roman" w:hint="eastAsia"/>
          <w:sz w:val="24"/>
          <w:szCs w:val="24"/>
        </w:rPr>
        <w:t>，投资与自身风险承受能力相适应的基金。</w:t>
      </w:r>
    </w:p>
    <w:p w:rsidR="00291DEC" w:rsidRDefault="008E76B5">
      <w:pPr>
        <w:tabs>
          <w:tab w:val="center" w:pos="3686"/>
          <w:tab w:val="center" w:pos="6237"/>
        </w:tabs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</w:t>
      </w:r>
    </w:p>
    <w:p w:rsidR="00291DEC" w:rsidRDefault="008E76B5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特此</w:t>
      </w:r>
      <w:r>
        <w:rPr>
          <w:rFonts w:asciiTheme="minorEastAsia" w:hAnsiTheme="minorEastAsia" w:cs="Times New Roman"/>
          <w:sz w:val="24"/>
          <w:szCs w:val="24"/>
        </w:rPr>
        <w:t>公告。</w:t>
      </w:r>
    </w:p>
    <w:p w:rsidR="00291DEC" w:rsidRDefault="008E76B5">
      <w:pPr>
        <w:tabs>
          <w:tab w:val="center" w:pos="3686"/>
          <w:tab w:val="center" w:pos="6237"/>
        </w:tabs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</w:t>
      </w:r>
    </w:p>
    <w:p w:rsidR="00291DEC" w:rsidRDefault="008E76B5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中信建投</w:t>
      </w:r>
      <w:r>
        <w:rPr>
          <w:rFonts w:asciiTheme="minorEastAsia" w:hAnsiTheme="minorEastAsia" w:cs="Times New Roman"/>
          <w:sz w:val="24"/>
          <w:szCs w:val="24"/>
        </w:rPr>
        <w:t>基金管理有限公司</w:t>
      </w:r>
    </w:p>
    <w:p w:rsidR="00291DEC" w:rsidRDefault="008E76B5">
      <w:pPr>
        <w:spacing w:line="360" w:lineRule="auto"/>
        <w:ind w:right="240"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202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31</w:t>
      </w:r>
      <w:bookmarkStart w:id="1" w:name="_GoBack"/>
      <w:bookmarkEnd w:id="1"/>
      <w:r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291DEC" w:rsidSect="00291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B5E6C"/>
    <w:rsid w:val="00003ED7"/>
    <w:rsid w:val="00006EBB"/>
    <w:rsid w:val="00012C27"/>
    <w:rsid w:val="00021393"/>
    <w:rsid w:val="00025048"/>
    <w:rsid w:val="0004215C"/>
    <w:rsid w:val="00042969"/>
    <w:rsid w:val="00080497"/>
    <w:rsid w:val="000850F3"/>
    <w:rsid w:val="000B0617"/>
    <w:rsid w:val="000B3B24"/>
    <w:rsid w:val="000C3E22"/>
    <w:rsid w:val="0010497F"/>
    <w:rsid w:val="001074B5"/>
    <w:rsid w:val="0013092C"/>
    <w:rsid w:val="0014347D"/>
    <w:rsid w:val="00157D28"/>
    <w:rsid w:val="00171591"/>
    <w:rsid w:val="0018351D"/>
    <w:rsid w:val="001959D7"/>
    <w:rsid w:val="001E0BAC"/>
    <w:rsid w:val="00200CB3"/>
    <w:rsid w:val="0020618B"/>
    <w:rsid w:val="00224674"/>
    <w:rsid w:val="0023620C"/>
    <w:rsid w:val="00242CA3"/>
    <w:rsid w:val="00246DD7"/>
    <w:rsid w:val="00253E22"/>
    <w:rsid w:val="00257D0E"/>
    <w:rsid w:val="00261C8F"/>
    <w:rsid w:val="0026736B"/>
    <w:rsid w:val="00271574"/>
    <w:rsid w:val="00280CC3"/>
    <w:rsid w:val="00283730"/>
    <w:rsid w:val="002865F1"/>
    <w:rsid w:val="00291DEC"/>
    <w:rsid w:val="00295BE5"/>
    <w:rsid w:val="002A15CF"/>
    <w:rsid w:val="002A25B5"/>
    <w:rsid w:val="002A4177"/>
    <w:rsid w:val="002A5A4A"/>
    <w:rsid w:val="002B0DD0"/>
    <w:rsid w:val="002B5E6C"/>
    <w:rsid w:val="002D19F2"/>
    <w:rsid w:val="002D61D3"/>
    <w:rsid w:val="002F4AAB"/>
    <w:rsid w:val="0030373A"/>
    <w:rsid w:val="0030581E"/>
    <w:rsid w:val="003250B3"/>
    <w:rsid w:val="003360BE"/>
    <w:rsid w:val="00337A43"/>
    <w:rsid w:val="00355709"/>
    <w:rsid w:val="0036146C"/>
    <w:rsid w:val="003A6BD1"/>
    <w:rsid w:val="003B5FEE"/>
    <w:rsid w:val="003B7ABB"/>
    <w:rsid w:val="003D2A14"/>
    <w:rsid w:val="003D5FA2"/>
    <w:rsid w:val="003E2119"/>
    <w:rsid w:val="004018C0"/>
    <w:rsid w:val="00436836"/>
    <w:rsid w:val="004401A0"/>
    <w:rsid w:val="00444F59"/>
    <w:rsid w:val="00472573"/>
    <w:rsid w:val="0047462C"/>
    <w:rsid w:val="00474B9C"/>
    <w:rsid w:val="00480C91"/>
    <w:rsid w:val="00483F8F"/>
    <w:rsid w:val="004A5E1B"/>
    <w:rsid w:val="004C5E3F"/>
    <w:rsid w:val="004C618D"/>
    <w:rsid w:val="004D0DD2"/>
    <w:rsid w:val="004D47BA"/>
    <w:rsid w:val="004D6E5B"/>
    <w:rsid w:val="004E6CB5"/>
    <w:rsid w:val="004F0DDB"/>
    <w:rsid w:val="004F5F01"/>
    <w:rsid w:val="00503860"/>
    <w:rsid w:val="00504EBC"/>
    <w:rsid w:val="0051156B"/>
    <w:rsid w:val="005231E2"/>
    <w:rsid w:val="00564038"/>
    <w:rsid w:val="005A4CF8"/>
    <w:rsid w:val="005E52FB"/>
    <w:rsid w:val="005F3693"/>
    <w:rsid w:val="00605E2E"/>
    <w:rsid w:val="00621602"/>
    <w:rsid w:val="00633CAC"/>
    <w:rsid w:val="0065083D"/>
    <w:rsid w:val="00652A5E"/>
    <w:rsid w:val="00657551"/>
    <w:rsid w:val="00661837"/>
    <w:rsid w:val="00682759"/>
    <w:rsid w:val="00691BDA"/>
    <w:rsid w:val="006A16C6"/>
    <w:rsid w:val="006A3902"/>
    <w:rsid w:val="006A6DBD"/>
    <w:rsid w:val="006D260A"/>
    <w:rsid w:val="006E37FB"/>
    <w:rsid w:val="006F4194"/>
    <w:rsid w:val="006F5A3F"/>
    <w:rsid w:val="00711BC5"/>
    <w:rsid w:val="0073502C"/>
    <w:rsid w:val="00742F4D"/>
    <w:rsid w:val="007438F8"/>
    <w:rsid w:val="007469BE"/>
    <w:rsid w:val="00754072"/>
    <w:rsid w:val="007B0814"/>
    <w:rsid w:val="007E3DFF"/>
    <w:rsid w:val="007E6B8C"/>
    <w:rsid w:val="00810DB7"/>
    <w:rsid w:val="008241F3"/>
    <w:rsid w:val="00830DB2"/>
    <w:rsid w:val="0084108C"/>
    <w:rsid w:val="008437A0"/>
    <w:rsid w:val="0084606C"/>
    <w:rsid w:val="0085231D"/>
    <w:rsid w:val="00885C07"/>
    <w:rsid w:val="008872D0"/>
    <w:rsid w:val="008944C0"/>
    <w:rsid w:val="008B2652"/>
    <w:rsid w:val="008C77D7"/>
    <w:rsid w:val="008E76B5"/>
    <w:rsid w:val="008F3A58"/>
    <w:rsid w:val="008F40A9"/>
    <w:rsid w:val="009000ED"/>
    <w:rsid w:val="00902D00"/>
    <w:rsid w:val="00903E99"/>
    <w:rsid w:val="0091719E"/>
    <w:rsid w:val="00924F94"/>
    <w:rsid w:val="00945814"/>
    <w:rsid w:val="009563AB"/>
    <w:rsid w:val="00957EE7"/>
    <w:rsid w:val="00964658"/>
    <w:rsid w:val="009845D9"/>
    <w:rsid w:val="00990F67"/>
    <w:rsid w:val="009A3A1B"/>
    <w:rsid w:val="009B3C12"/>
    <w:rsid w:val="009B49F7"/>
    <w:rsid w:val="009C0FBF"/>
    <w:rsid w:val="009D0173"/>
    <w:rsid w:val="009E2C25"/>
    <w:rsid w:val="00A03970"/>
    <w:rsid w:val="00A24916"/>
    <w:rsid w:val="00A35D35"/>
    <w:rsid w:val="00A52838"/>
    <w:rsid w:val="00A74409"/>
    <w:rsid w:val="00AA00F7"/>
    <w:rsid w:val="00AB4F7E"/>
    <w:rsid w:val="00AC1DE4"/>
    <w:rsid w:val="00AC47B8"/>
    <w:rsid w:val="00B120B9"/>
    <w:rsid w:val="00B25196"/>
    <w:rsid w:val="00B26A21"/>
    <w:rsid w:val="00B36CF2"/>
    <w:rsid w:val="00B40B97"/>
    <w:rsid w:val="00B439FF"/>
    <w:rsid w:val="00B4621B"/>
    <w:rsid w:val="00B51DF3"/>
    <w:rsid w:val="00B552A0"/>
    <w:rsid w:val="00B644AB"/>
    <w:rsid w:val="00B727F0"/>
    <w:rsid w:val="00B966B4"/>
    <w:rsid w:val="00BA2024"/>
    <w:rsid w:val="00BA4161"/>
    <w:rsid w:val="00BA484A"/>
    <w:rsid w:val="00BA6149"/>
    <w:rsid w:val="00BB5E42"/>
    <w:rsid w:val="00BC1F19"/>
    <w:rsid w:val="00BE2DFC"/>
    <w:rsid w:val="00C025BB"/>
    <w:rsid w:val="00C1591E"/>
    <w:rsid w:val="00C205E7"/>
    <w:rsid w:val="00C2198C"/>
    <w:rsid w:val="00C26AB9"/>
    <w:rsid w:val="00C270B5"/>
    <w:rsid w:val="00C438CE"/>
    <w:rsid w:val="00C519A3"/>
    <w:rsid w:val="00C530A0"/>
    <w:rsid w:val="00C70C22"/>
    <w:rsid w:val="00CA258C"/>
    <w:rsid w:val="00CA44F8"/>
    <w:rsid w:val="00CC2A76"/>
    <w:rsid w:val="00CC2CE9"/>
    <w:rsid w:val="00CD2060"/>
    <w:rsid w:val="00CD7F56"/>
    <w:rsid w:val="00CF10A3"/>
    <w:rsid w:val="00CF3BBE"/>
    <w:rsid w:val="00CF6BDB"/>
    <w:rsid w:val="00D034AD"/>
    <w:rsid w:val="00D11DF9"/>
    <w:rsid w:val="00D12064"/>
    <w:rsid w:val="00D14279"/>
    <w:rsid w:val="00D16571"/>
    <w:rsid w:val="00D16A08"/>
    <w:rsid w:val="00D30718"/>
    <w:rsid w:val="00D3534E"/>
    <w:rsid w:val="00D35F5A"/>
    <w:rsid w:val="00D41325"/>
    <w:rsid w:val="00D519B7"/>
    <w:rsid w:val="00D54FBE"/>
    <w:rsid w:val="00D8414B"/>
    <w:rsid w:val="00DB66D7"/>
    <w:rsid w:val="00DC23D2"/>
    <w:rsid w:val="00DC30DE"/>
    <w:rsid w:val="00DD00C4"/>
    <w:rsid w:val="00DD395C"/>
    <w:rsid w:val="00DD4C33"/>
    <w:rsid w:val="00DD791B"/>
    <w:rsid w:val="00E1275B"/>
    <w:rsid w:val="00E22E55"/>
    <w:rsid w:val="00E3367B"/>
    <w:rsid w:val="00E45804"/>
    <w:rsid w:val="00E45B55"/>
    <w:rsid w:val="00E71C06"/>
    <w:rsid w:val="00E82BD9"/>
    <w:rsid w:val="00E90B34"/>
    <w:rsid w:val="00E90E0B"/>
    <w:rsid w:val="00E9356C"/>
    <w:rsid w:val="00EA42DD"/>
    <w:rsid w:val="00EA69FB"/>
    <w:rsid w:val="00F24F16"/>
    <w:rsid w:val="00F33BD8"/>
    <w:rsid w:val="00F37416"/>
    <w:rsid w:val="00F37914"/>
    <w:rsid w:val="00F43C51"/>
    <w:rsid w:val="00F54C26"/>
    <w:rsid w:val="00F645CF"/>
    <w:rsid w:val="00F65C9B"/>
    <w:rsid w:val="00F77F7B"/>
    <w:rsid w:val="00F86E01"/>
    <w:rsid w:val="00F96169"/>
    <w:rsid w:val="00FA02C9"/>
    <w:rsid w:val="00FB6735"/>
    <w:rsid w:val="00FC4E77"/>
    <w:rsid w:val="00FD22FA"/>
    <w:rsid w:val="00FD6895"/>
    <w:rsid w:val="00FF6AAD"/>
    <w:rsid w:val="63631A21"/>
    <w:rsid w:val="647B7BF2"/>
    <w:rsid w:val="67F03251"/>
    <w:rsid w:val="7206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291DEC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291D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91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91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91DEC"/>
    <w:rPr>
      <w:b/>
      <w:bCs/>
    </w:rPr>
  </w:style>
  <w:style w:type="table" w:styleId="a8">
    <w:name w:val="Table Grid"/>
    <w:basedOn w:val="a1"/>
    <w:uiPriority w:val="59"/>
    <w:rsid w:val="0029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rsid w:val="00291DEC"/>
    <w:rPr>
      <w:color w:val="555555"/>
      <w:u w:val="none"/>
    </w:rPr>
  </w:style>
  <w:style w:type="character" w:styleId="aa">
    <w:name w:val="Hyperlink"/>
    <w:basedOn w:val="a0"/>
    <w:uiPriority w:val="99"/>
    <w:unhideWhenUsed/>
    <w:rsid w:val="00291DEC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91DEC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291D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91DE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91DE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291DEC"/>
    <w:rPr>
      <w:sz w:val="18"/>
      <w:szCs w:val="18"/>
    </w:rPr>
  </w:style>
  <w:style w:type="character" w:customStyle="1" w:styleId="hover34">
    <w:name w:val="hover34"/>
    <w:basedOn w:val="a0"/>
    <w:qFormat/>
    <w:rsid w:val="00291DEC"/>
    <w:rPr>
      <w:shd w:val="clear" w:color="auto" w:fill="F39700"/>
    </w:rPr>
  </w:style>
  <w:style w:type="paragraph" w:styleId="ac">
    <w:name w:val="List Paragraph"/>
    <w:basedOn w:val="a"/>
    <w:uiPriority w:val="99"/>
    <w:rsid w:val="00291DEC"/>
    <w:pPr>
      <w:ind w:firstLineChars="200" w:firstLine="420"/>
    </w:pPr>
  </w:style>
  <w:style w:type="paragraph" w:customStyle="1" w:styleId="Default">
    <w:name w:val="Default"/>
    <w:rsid w:val="00291DE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291DEC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291DE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291DE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sid w:val="00291DE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sid w:val="00291D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A8725D-2360-404A-B68D-FDA0C4CB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4</DocSecurity>
  <Lines>10</Lines>
  <Paragraphs>3</Paragraphs>
  <ScaleCrop>false</ScaleCrop>
  <Company>Organization Name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田梦琦</dc:creator>
  <cp:lastModifiedBy>ZHONGM</cp:lastModifiedBy>
  <cp:revision>2</cp:revision>
  <cp:lastPrinted>2015-12-14T07:02:00Z</cp:lastPrinted>
  <dcterms:created xsi:type="dcterms:W3CDTF">2022-05-30T16:03:00Z</dcterms:created>
  <dcterms:modified xsi:type="dcterms:W3CDTF">2022-05-30T16:03:00Z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