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98" w:rsidRDefault="00C374CE">
      <w:pPr>
        <w:widowControl/>
        <w:shd w:val="clear" w:color="auto" w:fill="FFFFFF"/>
        <w:spacing w:after="150"/>
        <w:jc w:val="center"/>
        <w:textAlignment w:val="baseline"/>
        <w:outlineLvl w:val="1"/>
        <w:rPr>
          <w:rFonts w:ascii="Arial" w:eastAsia="宋体" w:hAnsi="Arial" w:cs="Arial"/>
          <w:b/>
          <w:bCs/>
          <w:kern w:val="0"/>
          <w:sz w:val="36"/>
          <w:szCs w:val="36"/>
        </w:rPr>
      </w:pPr>
      <w:bookmarkStart w:id="0" w:name="_GoBack"/>
      <w:bookmarkEnd w:id="0"/>
      <w:r>
        <w:rPr>
          <w:rFonts w:ascii="Arial" w:eastAsia="宋体" w:hAnsi="Arial" w:cs="Arial"/>
          <w:b/>
          <w:bCs/>
          <w:kern w:val="0"/>
          <w:sz w:val="36"/>
          <w:szCs w:val="36"/>
        </w:rPr>
        <w:t>南华基金管理有限公司关于</w:t>
      </w:r>
      <w:r w:rsidR="00025F00">
        <w:rPr>
          <w:rFonts w:ascii="Arial" w:eastAsia="宋体" w:hAnsi="Arial" w:cs="Arial" w:hint="eastAsia"/>
          <w:b/>
          <w:bCs/>
          <w:kern w:val="0"/>
          <w:sz w:val="36"/>
          <w:szCs w:val="36"/>
        </w:rPr>
        <w:t>南华瑞</w:t>
      </w:r>
      <w:r w:rsidR="004B6D76">
        <w:rPr>
          <w:rFonts w:ascii="Arial" w:eastAsia="宋体" w:hAnsi="Arial" w:cs="Arial" w:hint="eastAsia"/>
          <w:b/>
          <w:bCs/>
          <w:kern w:val="0"/>
          <w:sz w:val="36"/>
          <w:szCs w:val="36"/>
        </w:rPr>
        <w:t>元</w:t>
      </w:r>
      <w:r w:rsidR="00D769DC">
        <w:rPr>
          <w:rFonts w:ascii="Arial" w:eastAsia="宋体" w:hAnsi="Arial" w:cs="Arial" w:hint="eastAsia"/>
          <w:b/>
          <w:bCs/>
          <w:kern w:val="0"/>
          <w:sz w:val="36"/>
          <w:szCs w:val="36"/>
        </w:rPr>
        <w:t>定期开放</w:t>
      </w:r>
      <w:r w:rsidR="00025F00">
        <w:rPr>
          <w:rFonts w:ascii="Arial" w:eastAsia="宋体" w:hAnsi="Arial" w:cs="Arial"/>
          <w:b/>
          <w:bCs/>
          <w:kern w:val="0"/>
          <w:sz w:val="36"/>
          <w:szCs w:val="36"/>
        </w:rPr>
        <w:t>债券</w:t>
      </w:r>
      <w:r w:rsidR="00025F00">
        <w:rPr>
          <w:rFonts w:ascii="Arial" w:eastAsia="宋体" w:hAnsi="Arial" w:cs="Arial" w:hint="eastAsia"/>
          <w:b/>
          <w:bCs/>
          <w:kern w:val="0"/>
          <w:sz w:val="36"/>
          <w:szCs w:val="36"/>
        </w:rPr>
        <w:t>型</w:t>
      </w:r>
      <w:r w:rsidR="00D769DC">
        <w:rPr>
          <w:rFonts w:ascii="Arial" w:eastAsia="宋体" w:hAnsi="Arial" w:cs="Arial" w:hint="eastAsia"/>
          <w:b/>
          <w:bCs/>
          <w:kern w:val="0"/>
          <w:sz w:val="36"/>
          <w:szCs w:val="36"/>
        </w:rPr>
        <w:t>发起式</w:t>
      </w:r>
      <w:r w:rsidR="00025F00">
        <w:rPr>
          <w:rFonts w:ascii="Arial" w:eastAsia="宋体" w:hAnsi="Arial" w:cs="Arial"/>
          <w:b/>
          <w:bCs/>
          <w:kern w:val="0"/>
          <w:sz w:val="36"/>
          <w:szCs w:val="36"/>
        </w:rPr>
        <w:t>证券投资</w:t>
      </w:r>
      <w:r>
        <w:rPr>
          <w:rFonts w:ascii="Arial" w:eastAsia="宋体" w:hAnsi="Arial" w:cs="Arial"/>
          <w:b/>
          <w:bCs/>
          <w:kern w:val="0"/>
          <w:sz w:val="36"/>
          <w:szCs w:val="36"/>
        </w:rPr>
        <w:t>基金</w:t>
      </w:r>
      <w:r w:rsidR="00025F00">
        <w:rPr>
          <w:rFonts w:ascii="Arial" w:eastAsia="宋体" w:hAnsi="Arial" w:cs="Arial" w:hint="eastAsia"/>
          <w:b/>
          <w:bCs/>
          <w:kern w:val="0"/>
          <w:sz w:val="36"/>
          <w:szCs w:val="36"/>
        </w:rPr>
        <w:t>新增</w:t>
      </w:r>
      <w:r w:rsidR="00D769DC">
        <w:rPr>
          <w:rFonts w:ascii="Arial" w:eastAsia="宋体" w:hAnsi="Arial" w:cs="Arial" w:hint="eastAsia"/>
          <w:b/>
          <w:bCs/>
          <w:kern w:val="0"/>
          <w:sz w:val="36"/>
          <w:szCs w:val="36"/>
        </w:rPr>
        <w:t>南华期货</w:t>
      </w:r>
      <w:r w:rsidR="00BE57FA" w:rsidRPr="00BE57FA">
        <w:rPr>
          <w:rFonts w:ascii="Arial" w:eastAsia="宋体" w:hAnsi="Arial" w:cs="Arial" w:hint="eastAsia"/>
          <w:b/>
          <w:bCs/>
          <w:kern w:val="0"/>
          <w:sz w:val="36"/>
          <w:szCs w:val="36"/>
        </w:rPr>
        <w:t>股份有限公司</w:t>
      </w:r>
      <w:r>
        <w:rPr>
          <w:rFonts w:ascii="Arial" w:eastAsia="宋体" w:hAnsi="Arial" w:cs="Arial"/>
          <w:b/>
          <w:bCs/>
          <w:kern w:val="0"/>
          <w:sz w:val="36"/>
          <w:szCs w:val="36"/>
        </w:rPr>
        <w:t>为销售机构的公告</w:t>
      </w:r>
    </w:p>
    <w:p w:rsidR="00F62998" w:rsidRDefault="00C374CE" w:rsidP="008B00FE">
      <w:pPr>
        <w:widowControl/>
        <w:shd w:val="clear" w:color="auto" w:fill="FFFFFF"/>
        <w:spacing w:after="150" w:line="375" w:lineRule="atLeast"/>
        <w:ind w:firstLine="480"/>
        <w:textAlignment w:val="baseline"/>
        <w:rPr>
          <w:rFonts w:asciiTheme="minorEastAsia" w:hAnsiTheme="minorEastAsia" w:cs="Arial"/>
          <w:kern w:val="0"/>
          <w:szCs w:val="21"/>
        </w:rPr>
      </w:pPr>
      <w:r>
        <w:rPr>
          <w:rFonts w:asciiTheme="minorEastAsia" w:hAnsiTheme="minorEastAsia" w:cs="Arial"/>
          <w:kern w:val="0"/>
          <w:szCs w:val="21"/>
        </w:rPr>
        <w:t>根据南华基金管理有限公司（简称</w:t>
      </w:r>
      <w:r>
        <w:rPr>
          <w:rFonts w:asciiTheme="minorEastAsia" w:hAnsiTheme="minorEastAsia" w:cs="Arial" w:hint="eastAsia"/>
          <w:kern w:val="0"/>
          <w:szCs w:val="21"/>
        </w:rPr>
        <w:t>“</w:t>
      </w:r>
      <w:r>
        <w:rPr>
          <w:rFonts w:asciiTheme="minorEastAsia" w:hAnsiTheme="minorEastAsia" w:cs="Arial"/>
          <w:kern w:val="0"/>
          <w:szCs w:val="21"/>
        </w:rPr>
        <w:t>本公司</w:t>
      </w:r>
      <w:r>
        <w:rPr>
          <w:rFonts w:asciiTheme="minorEastAsia" w:hAnsiTheme="minorEastAsia" w:cs="Arial" w:hint="eastAsia"/>
          <w:kern w:val="0"/>
          <w:szCs w:val="21"/>
        </w:rPr>
        <w:t>”</w:t>
      </w:r>
      <w:r>
        <w:rPr>
          <w:rFonts w:asciiTheme="minorEastAsia" w:hAnsiTheme="minorEastAsia" w:cs="Arial"/>
          <w:kern w:val="0"/>
          <w:szCs w:val="21"/>
        </w:rPr>
        <w:t>）</w:t>
      </w:r>
      <w:r w:rsidR="00025F00">
        <w:rPr>
          <w:rFonts w:asciiTheme="minorEastAsia" w:hAnsiTheme="minorEastAsia" w:cs="Arial" w:hint="eastAsia"/>
          <w:kern w:val="0"/>
          <w:szCs w:val="21"/>
        </w:rPr>
        <w:t>与</w:t>
      </w:r>
      <w:r w:rsidR="00D769DC">
        <w:rPr>
          <w:rFonts w:asciiTheme="minorEastAsia" w:hAnsiTheme="minorEastAsia" w:cs="Arial" w:hint="eastAsia"/>
          <w:kern w:val="0"/>
          <w:szCs w:val="21"/>
        </w:rPr>
        <w:t>南华期货</w:t>
      </w:r>
      <w:r w:rsidR="00BE57FA" w:rsidRPr="00BE57FA">
        <w:rPr>
          <w:rFonts w:asciiTheme="minorEastAsia" w:hAnsiTheme="minorEastAsia" w:cs="Arial" w:hint="eastAsia"/>
          <w:kern w:val="0"/>
          <w:szCs w:val="21"/>
        </w:rPr>
        <w:t>股份有限公司</w:t>
      </w:r>
      <w:r>
        <w:rPr>
          <w:rFonts w:asciiTheme="minorEastAsia" w:hAnsiTheme="minorEastAsia" w:cs="Arial"/>
          <w:kern w:val="0"/>
          <w:szCs w:val="21"/>
        </w:rPr>
        <w:t>（简称</w:t>
      </w:r>
      <w:r w:rsidR="00D769DC">
        <w:rPr>
          <w:rFonts w:asciiTheme="minorEastAsia" w:hAnsiTheme="minorEastAsia" w:cs="Arial" w:hint="eastAsia"/>
          <w:kern w:val="0"/>
          <w:szCs w:val="21"/>
        </w:rPr>
        <w:t>“南华</w:t>
      </w:r>
      <w:r w:rsidR="00D769DC">
        <w:rPr>
          <w:rFonts w:asciiTheme="minorEastAsia" w:hAnsiTheme="minorEastAsia" w:cs="Arial"/>
          <w:kern w:val="0"/>
          <w:szCs w:val="21"/>
        </w:rPr>
        <w:t>期货</w:t>
      </w:r>
      <w:r w:rsidR="00025F00">
        <w:rPr>
          <w:rFonts w:asciiTheme="minorEastAsia" w:hAnsiTheme="minorEastAsia" w:cs="Arial" w:hint="eastAsia"/>
          <w:kern w:val="0"/>
          <w:szCs w:val="21"/>
        </w:rPr>
        <w:t>”</w:t>
      </w:r>
      <w:r>
        <w:rPr>
          <w:rFonts w:asciiTheme="minorEastAsia" w:hAnsiTheme="minorEastAsia" w:cs="Arial"/>
          <w:kern w:val="0"/>
          <w:szCs w:val="21"/>
        </w:rPr>
        <w:t>）签署的基金销售协议，经双方协商一致，自</w:t>
      </w:r>
      <w:r w:rsidR="00BE57FA">
        <w:rPr>
          <w:rFonts w:asciiTheme="minorEastAsia" w:hAnsiTheme="minorEastAsia" w:cs="Arial" w:hint="eastAsia"/>
          <w:kern w:val="0"/>
          <w:szCs w:val="21"/>
        </w:rPr>
        <w:t>20</w:t>
      </w:r>
      <w:r w:rsidR="00BE57FA">
        <w:rPr>
          <w:rFonts w:asciiTheme="minorEastAsia" w:hAnsiTheme="minorEastAsia" w:cs="Arial"/>
          <w:kern w:val="0"/>
          <w:szCs w:val="21"/>
        </w:rPr>
        <w:t>2</w:t>
      </w:r>
      <w:r w:rsidR="00B46C75">
        <w:rPr>
          <w:rFonts w:asciiTheme="minorEastAsia" w:hAnsiTheme="minorEastAsia" w:cs="Arial"/>
          <w:kern w:val="0"/>
          <w:szCs w:val="21"/>
        </w:rPr>
        <w:t>2</w:t>
      </w:r>
      <w:r w:rsidR="00BE57FA">
        <w:rPr>
          <w:rFonts w:asciiTheme="minorEastAsia" w:hAnsiTheme="minorEastAsia" w:cs="Arial" w:hint="eastAsia"/>
          <w:kern w:val="0"/>
          <w:szCs w:val="21"/>
        </w:rPr>
        <w:t>年</w:t>
      </w:r>
      <w:r w:rsidR="00B46C75">
        <w:rPr>
          <w:rFonts w:asciiTheme="minorEastAsia" w:hAnsiTheme="minorEastAsia" w:cs="Arial"/>
          <w:kern w:val="0"/>
          <w:szCs w:val="21"/>
        </w:rPr>
        <w:t>5</w:t>
      </w:r>
      <w:r w:rsidR="00925E82">
        <w:rPr>
          <w:rFonts w:asciiTheme="minorEastAsia" w:hAnsiTheme="minorEastAsia" w:cs="Arial" w:hint="eastAsia"/>
          <w:kern w:val="0"/>
          <w:szCs w:val="21"/>
        </w:rPr>
        <w:t>月</w:t>
      </w:r>
      <w:r w:rsidR="00D769DC">
        <w:rPr>
          <w:rFonts w:asciiTheme="minorEastAsia" w:hAnsiTheme="minorEastAsia" w:cs="Arial"/>
          <w:kern w:val="0"/>
          <w:szCs w:val="21"/>
        </w:rPr>
        <w:t>2</w:t>
      </w:r>
      <w:r w:rsidR="00B46C75">
        <w:rPr>
          <w:rFonts w:asciiTheme="minorEastAsia" w:hAnsiTheme="minorEastAsia" w:cs="Arial"/>
          <w:kern w:val="0"/>
          <w:szCs w:val="21"/>
        </w:rPr>
        <w:t>3</w:t>
      </w:r>
      <w:r>
        <w:rPr>
          <w:rFonts w:asciiTheme="minorEastAsia" w:hAnsiTheme="minorEastAsia" w:cs="Arial" w:hint="eastAsia"/>
          <w:kern w:val="0"/>
          <w:szCs w:val="21"/>
        </w:rPr>
        <w:t>日</w:t>
      </w:r>
      <w:r>
        <w:rPr>
          <w:rFonts w:asciiTheme="minorEastAsia" w:hAnsiTheme="minorEastAsia" w:cs="Arial"/>
          <w:kern w:val="0"/>
          <w:szCs w:val="21"/>
        </w:rPr>
        <w:t>起，</w:t>
      </w:r>
      <w:r w:rsidR="00D769DC">
        <w:rPr>
          <w:rFonts w:asciiTheme="minorEastAsia" w:hAnsiTheme="minorEastAsia" w:cs="Arial" w:hint="eastAsia"/>
          <w:kern w:val="0"/>
          <w:szCs w:val="21"/>
        </w:rPr>
        <w:t>南华期货</w:t>
      </w:r>
      <w:r>
        <w:rPr>
          <w:rFonts w:asciiTheme="minorEastAsia" w:hAnsiTheme="minorEastAsia" w:cs="Arial"/>
          <w:kern w:val="0"/>
          <w:szCs w:val="21"/>
        </w:rPr>
        <w:t>开始</w:t>
      </w:r>
      <w:r>
        <w:rPr>
          <w:rFonts w:asciiTheme="minorEastAsia" w:hAnsiTheme="minorEastAsia" w:cs="Arial" w:hint="eastAsia"/>
          <w:kern w:val="0"/>
          <w:szCs w:val="21"/>
        </w:rPr>
        <w:t>销售</w:t>
      </w:r>
      <w:r w:rsidR="00025F00">
        <w:rPr>
          <w:rFonts w:asciiTheme="minorEastAsia" w:hAnsiTheme="minorEastAsia" w:cs="Arial" w:hint="eastAsia"/>
          <w:kern w:val="0"/>
          <w:szCs w:val="21"/>
        </w:rPr>
        <w:t>南华瑞</w:t>
      </w:r>
      <w:r w:rsidR="00B46C75">
        <w:rPr>
          <w:rFonts w:asciiTheme="minorEastAsia" w:hAnsiTheme="minorEastAsia" w:cs="Arial" w:hint="eastAsia"/>
          <w:kern w:val="0"/>
          <w:szCs w:val="21"/>
        </w:rPr>
        <w:t>元</w:t>
      </w:r>
      <w:r w:rsidR="00D769DC">
        <w:rPr>
          <w:rFonts w:asciiTheme="minorEastAsia" w:hAnsiTheme="minorEastAsia" w:cs="Arial" w:hint="eastAsia"/>
          <w:kern w:val="0"/>
          <w:szCs w:val="21"/>
        </w:rPr>
        <w:t>定期</w:t>
      </w:r>
      <w:r w:rsidR="00D769DC">
        <w:rPr>
          <w:rFonts w:asciiTheme="minorEastAsia" w:hAnsiTheme="minorEastAsia" w:cs="Arial"/>
          <w:kern w:val="0"/>
          <w:szCs w:val="21"/>
        </w:rPr>
        <w:t>开放</w:t>
      </w:r>
      <w:r w:rsidR="00D769DC">
        <w:rPr>
          <w:rFonts w:asciiTheme="minorEastAsia" w:hAnsiTheme="minorEastAsia" w:cs="Arial" w:hint="eastAsia"/>
          <w:kern w:val="0"/>
          <w:szCs w:val="21"/>
        </w:rPr>
        <w:t>债券型</w:t>
      </w:r>
      <w:r w:rsidR="00D769DC">
        <w:rPr>
          <w:rFonts w:asciiTheme="minorEastAsia" w:hAnsiTheme="minorEastAsia" w:cs="Arial"/>
          <w:kern w:val="0"/>
          <w:szCs w:val="21"/>
        </w:rPr>
        <w:t>发起式证券投资基金</w:t>
      </w:r>
      <w:r w:rsidR="00025F00">
        <w:rPr>
          <w:rFonts w:asciiTheme="minorEastAsia" w:hAnsiTheme="minorEastAsia" w:cs="Arial" w:hint="eastAsia"/>
          <w:kern w:val="0"/>
          <w:szCs w:val="21"/>
        </w:rPr>
        <w:t>（以下</w:t>
      </w:r>
      <w:r w:rsidR="00025F00">
        <w:rPr>
          <w:rFonts w:asciiTheme="minorEastAsia" w:hAnsiTheme="minorEastAsia" w:cs="Arial"/>
          <w:kern w:val="0"/>
          <w:szCs w:val="21"/>
        </w:rPr>
        <w:t>简称</w:t>
      </w:r>
      <w:r w:rsidR="00025F00">
        <w:rPr>
          <w:rFonts w:asciiTheme="minorEastAsia" w:hAnsiTheme="minorEastAsia" w:cs="Arial" w:hint="eastAsia"/>
          <w:kern w:val="0"/>
          <w:szCs w:val="21"/>
        </w:rPr>
        <w:t>“</w:t>
      </w:r>
      <w:r w:rsidR="00025F00">
        <w:rPr>
          <w:rFonts w:asciiTheme="minorEastAsia" w:hAnsiTheme="minorEastAsia" w:cs="Arial"/>
          <w:kern w:val="0"/>
          <w:szCs w:val="21"/>
        </w:rPr>
        <w:t>本基金</w:t>
      </w:r>
      <w:r w:rsidR="00025F00">
        <w:rPr>
          <w:rFonts w:asciiTheme="minorEastAsia" w:hAnsiTheme="minorEastAsia" w:cs="Arial" w:hint="eastAsia"/>
          <w:kern w:val="0"/>
          <w:szCs w:val="21"/>
        </w:rPr>
        <w:t>”）</w:t>
      </w:r>
      <w:r>
        <w:rPr>
          <w:rFonts w:asciiTheme="minorEastAsia" w:hAnsiTheme="minorEastAsia" w:cs="Arial" w:hint="eastAsia"/>
          <w:kern w:val="0"/>
          <w:szCs w:val="21"/>
        </w:rPr>
        <w:t>。</w:t>
      </w:r>
      <w:r>
        <w:rPr>
          <w:rFonts w:asciiTheme="minorEastAsia" w:hAnsiTheme="minorEastAsia" w:cs="Arial"/>
          <w:kern w:val="0"/>
          <w:szCs w:val="21"/>
        </w:rPr>
        <w:t>投资者可在</w:t>
      </w:r>
      <w:r w:rsidR="00D769DC">
        <w:rPr>
          <w:rFonts w:asciiTheme="minorEastAsia" w:hAnsiTheme="minorEastAsia" w:cs="Arial" w:hint="eastAsia"/>
          <w:kern w:val="0"/>
          <w:szCs w:val="21"/>
        </w:rPr>
        <w:t>南华期货</w:t>
      </w:r>
      <w:r>
        <w:rPr>
          <w:rFonts w:asciiTheme="minorEastAsia" w:hAnsiTheme="minorEastAsia" w:cs="Arial"/>
          <w:kern w:val="0"/>
          <w:szCs w:val="21"/>
        </w:rPr>
        <w:t>办理</w:t>
      </w:r>
      <w:r w:rsidR="00025F00">
        <w:rPr>
          <w:rFonts w:asciiTheme="minorEastAsia" w:hAnsiTheme="minorEastAsia" w:cs="Arial" w:hint="eastAsia"/>
          <w:kern w:val="0"/>
          <w:szCs w:val="21"/>
        </w:rPr>
        <w:t>本基金</w:t>
      </w:r>
      <w:r>
        <w:rPr>
          <w:rFonts w:asciiTheme="minorEastAsia" w:hAnsiTheme="minorEastAsia" w:cs="Arial"/>
          <w:kern w:val="0"/>
          <w:szCs w:val="21"/>
        </w:rPr>
        <w:t>的申购</w:t>
      </w:r>
      <w:r w:rsidR="00A716EA">
        <w:rPr>
          <w:rFonts w:asciiTheme="minorEastAsia" w:hAnsiTheme="minorEastAsia" w:cs="Arial" w:hint="eastAsia"/>
          <w:kern w:val="0"/>
          <w:szCs w:val="21"/>
        </w:rPr>
        <w:t>、</w:t>
      </w:r>
      <w:r>
        <w:rPr>
          <w:rFonts w:asciiTheme="minorEastAsia" w:hAnsiTheme="minorEastAsia" w:cs="Arial"/>
          <w:kern w:val="0"/>
          <w:szCs w:val="21"/>
        </w:rPr>
        <w:t>赎回</w:t>
      </w:r>
      <w:r w:rsidR="00D769DC">
        <w:rPr>
          <w:rFonts w:asciiTheme="minorEastAsia" w:hAnsiTheme="minorEastAsia" w:cs="Arial" w:hint="eastAsia"/>
          <w:kern w:val="0"/>
          <w:szCs w:val="21"/>
        </w:rPr>
        <w:t>业务</w:t>
      </w:r>
      <w:r w:rsidR="00DD0981">
        <w:rPr>
          <w:rFonts w:asciiTheme="minorEastAsia" w:hAnsiTheme="minorEastAsia" w:cs="Arial" w:hint="eastAsia"/>
          <w:kern w:val="0"/>
          <w:szCs w:val="21"/>
        </w:rPr>
        <w:t>，</w:t>
      </w:r>
      <w:r>
        <w:rPr>
          <w:rFonts w:asciiTheme="minorEastAsia" w:hAnsiTheme="minorEastAsia" w:cs="Arial"/>
          <w:kern w:val="0"/>
          <w:szCs w:val="21"/>
        </w:rPr>
        <w:t>具体情况如下：</w:t>
      </w:r>
    </w:p>
    <w:p w:rsidR="00F62998" w:rsidRPr="00D769DC" w:rsidRDefault="00D769DC" w:rsidP="00D769DC">
      <w:pPr>
        <w:pStyle w:val="ac"/>
        <w:widowControl/>
        <w:numPr>
          <w:ilvl w:val="0"/>
          <w:numId w:val="2"/>
        </w:numPr>
        <w:shd w:val="clear" w:color="auto" w:fill="FFFFFF"/>
        <w:spacing w:after="150" w:line="375" w:lineRule="atLeast"/>
        <w:ind w:firstLineChars="0"/>
        <w:jc w:val="left"/>
        <w:textAlignment w:val="baseline"/>
        <w:rPr>
          <w:rFonts w:ascii="inherit" w:eastAsia="宋体" w:hAnsi="inherit" w:cs="Arial"/>
          <w:b/>
          <w:bCs/>
          <w:kern w:val="0"/>
          <w:szCs w:val="21"/>
        </w:rPr>
      </w:pPr>
      <w:r w:rsidRPr="00D769DC">
        <w:rPr>
          <w:rFonts w:ascii="inherit" w:eastAsia="宋体" w:hAnsi="inherit" w:cs="Arial" w:hint="eastAsia"/>
          <w:b/>
          <w:bCs/>
          <w:kern w:val="0"/>
          <w:szCs w:val="21"/>
        </w:rPr>
        <w:t>本次南华</w:t>
      </w:r>
      <w:r w:rsidRPr="00D769DC">
        <w:rPr>
          <w:rFonts w:ascii="inherit" w:eastAsia="宋体" w:hAnsi="inherit" w:cs="Arial"/>
          <w:b/>
          <w:bCs/>
          <w:kern w:val="0"/>
          <w:szCs w:val="21"/>
        </w:rPr>
        <w:t>期货开通申购、赎回</w:t>
      </w:r>
      <w:r w:rsidRPr="00D769DC">
        <w:rPr>
          <w:rFonts w:ascii="inherit" w:eastAsia="宋体" w:hAnsi="inherit" w:cs="Arial" w:hint="eastAsia"/>
          <w:b/>
          <w:bCs/>
          <w:kern w:val="0"/>
          <w:szCs w:val="21"/>
        </w:rPr>
        <w:t>业务</w:t>
      </w:r>
      <w:r w:rsidRPr="00D769DC">
        <w:rPr>
          <w:rFonts w:ascii="inherit" w:eastAsia="宋体" w:hAnsi="inherit" w:cs="Arial"/>
          <w:b/>
          <w:bCs/>
          <w:kern w:val="0"/>
          <w:szCs w:val="21"/>
        </w:rPr>
        <w:t>的基金</w:t>
      </w:r>
      <w:r w:rsidRPr="00D769DC">
        <w:rPr>
          <w:rFonts w:ascii="inherit" w:eastAsia="宋体" w:hAnsi="inherit" w:cs="Arial" w:hint="eastAsia"/>
          <w:b/>
          <w:bCs/>
          <w:kern w:val="0"/>
          <w:szCs w:val="21"/>
        </w:rPr>
        <w:t>：</w:t>
      </w:r>
    </w:p>
    <w:tbl>
      <w:tblPr>
        <w:tblStyle w:val="ae"/>
        <w:tblW w:w="8505" w:type="dxa"/>
        <w:jc w:val="center"/>
        <w:tblLook w:val="04A0"/>
      </w:tblPr>
      <w:tblGrid>
        <w:gridCol w:w="860"/>
        <w:gridCol w:w="5514"/>
        <w:gridCol w:w="2131"/>
      </w:tblGrid>
      <w:tr w:rsidR="00D769DC" w:rsidTr="008B00FE">
        <w:trPr>
          <w:jc w:val="center"/>
        </w:trPr>
        <w:tc>
          <w:tcPr>
            <w:tcW w:w="860" w:type="dxa"/>
          </w:tcPr>
          <w:p w:rsidR="00D769DC" w:rsidRPr="008B00FE" w:rsidRDefault="00D769DC" w:rsidP="008B00FE">
            <w:pPr>
              <w:widowControl/>
              <w:spacing w:after="150" w:line="375" w:lineRule="atLeast"/>
              <w:jc w:val="center"/>
              <w:textAlignment w:val="baseline"/>
              <w:rPr>
                <w:rFonts w:asciiTheme="minorEastAsia" w:hAnsiTheme="minorEastAsia" w:cs="Arial"/>
                <w:kern w:val="0"/>
                <w:szCs w:val="21"/>
              </w:rPr>
            </w:pPr>
            <w:r w:rsidRPr="008B00FE">
              <w:rPr>
                <w:rFonts w:asciiTheme="minorEastAsia" w:hAnsiTheme="minorEastAsia" w:cs="Arial" w:hint="eastAsia"/>
                <w:kern w:val="0"/>
                <w:szCs w:val="21"/>
              </w:rPr>
              <w:t>序号</w:t>
            </w:r>
          </w:p>
        </w:tc>
        <w:tc>
          <w:tcPr>
            <w:tcW w:w="5514" w:type="dxa"/>
          </w:tcPr>
          <w:p w:rsidR="00D769DC" w:rsidRPr="008B00FE" w:rsidRDefault="00D769DC" w:rsidP="008B00FE">
            <w:pPr>
              <w:widowControl/>
              <w:spacing w:after="150" w:line="375" w:lineRule="atLeast"/>
              <w:jc w:val="center"/>
              <w:textAlignment w:val="baseline"/>
              <w:rPr>
                <w:rFonts w:asciiTheme="minorEastAsia" w:hAnsiTheme="minorEastAsia" w:cs="Arial"/>
                <w:kern w:val="0"/>
                <w:szCs w:val="21"/>
              </w:rPr>
            </w:pPr>
            <w:r w:rsidRPr="008B00FE">
              <w:rPr>
                <w:rFonts w:asciiTheme="minorEastAsia" w:hAnsiTheme="minorEastAsia" w:cs="Arial" w:hint="eastAsia"/>
                <w:kern w:val="0"/>
                <w:szCs w:val="21"/>
              </w:rPr>
              <w:t>基金</w:t>
            </w:r>
            <w:r w:rsidRPr="008B00FE">
              <w:rPr>
                <w:rFonts w:asciiTheme="minorEastAsia" w:hAnsiTheme="minorEastAsia" w:cs="Arial"/>
                <w:kern w:val="0"/>
                <w:szCs w:val="21"/>
              </w:rPr>
              <w:t>名</w:t>
            </w:r>
            <w:r w:rsidRPr="008B00FE">
              <w:rPr>
                <w:rFonts w:asciiTheme="minorEastAsia" w:hAnsiTheme="minorEastAsia" w:cs="Arial" w:hint="eastAsia"/>
                <w:kern w:val="0"/>
                <w:szCs w:val="21"/>
              </w:rPr>
              <w:t>称</w:t>
            </w:r>
          </w:p>
        </w:tc>
        <w:tc>
          <w:tcPr>
            <w:tcW w:w="2131" w:type="dxa"/>
          </w:tcPr>
          <w:p w:rsidR="00D769DC" w:rsidRPr="008B00FE" w:rsidRDefault="00D769DC" w:rsidP="008B00FE">
            <w:pPr>
              <w:widowControl/>
              <w:spacing w:after="150" w:line="375" w:lineRule="atLeast"/>
              <w:jc w:val="center"/>
              <w:textAlignment w:val="baseline"/>
              <w:rPr>
                <w:rFonts w:asciiTheme="minorEastAsia" w:hAnsiTheme="minorEastAsia" w:cs="Arial"/>
                <w:kern w:val="0"/>
                <w:szCs w:val="21"/>
              </w:rPr>
            </w:pPr>
            <w:r w:rsidRPr="008B00FE">
              <w:rPr>
                <w:rFonts w:asciiTheme="minorEastAsia" w:hAnsiTheme="minorEastAsia" w:cs="Arial" w:hint="eastAsia"/>
                <w:kern w:val="0"/>
                <w:szCs w:val="21"/>
              </w:rPr>
              <w:t>基金</w:t>
            </w:r>
            <w:r w:rsidRPr="008B00FE">
              <w:rPr>
                <w:rFonts w:asciiTheme="minorEastAsia" w:hAnsiTheme="minorEastAsia" w:cs="Arial"/>
                <w:kern w:val="0"/>
                <w:szCs w:val="21"/>
              </w:rPr>
              <w:t>代码</w:t>
            </w:r>
          </w:p>
        </w:tc>
      </w:tr>
      <w:tr w:rsidR="00D769DC" w:rsidTr="008B00FE">
        <w:trPr>
          <w:jc w:val="center"/>
        </w:trPr>
        <w:tc>
          <w:tcPr>
            <w:tcW w:w="860" w:type="dxa"/>
          </w:tcPr>
          <w:p w:rsidR="00D769DC" w:rsidRPr="008B00FE" w:rsidRDefault="00D769DC" w:rsidP="008B00FE">
            <w:pPr>
              <w:widowControl/>
              <w:spacing w:after="150" w:line="375" w:lineRule="atLeast"/>
              <w:jc w:val="center"/>
              <w:textAlignment w:val="baseline"/>
              <w:rPr>
                <w:rFonts w:asciiTheme="minorEastAsia" w:hAnsiTheme="minorEastAsia" w:cs="Arial"/>
                <w:kern w:val="0"/>
                <w:szCs w:val="21"/>
              </w:rPr>
            </w:pPr>
            <w:r w:rsidRPr="008B00FE">
              <w:rPr>
                <w:rFonts w:asciiTheme="minorEastAsia" w:hAnsiTheme="minorEastAsia" w:cs="Arial" w:hint="eastAsia"/>
                <w:kern w:val="0"/>
                <w:szCs w:val="21"/>
              </w:rPr>
              <w:t>1</w:t>
            </w:r>
          </w:p>
        </w:tc>
        <w:tc>
          <w:tcPr>
            <w:tcW w:w="5514" w:type="dxa"/>
          </w:tcPr>
          <w:p w:rsidR="00D769DC" w:rsidRPr="008B00FE" w:rsidRDefault="00B46C75" w:rsidP="008B00FE">
            <w:pPr>
              <w:widowControl/>
              <w:spacing w:after="150" w:line="375" w:lineRule="atLeast"/>
              <w:jc w:val="center"/>
              <w:textAlignment w:val="baseline"/>
              <w:rPr>
                <w:rFonts w:asciiTheme="minorEastAsia" w:hAnsiTheme="minorEastAsia" w:cs="Arial"/>
                <w:kern w:val="0"/>
                <w:szCs w:val="21"/>
              </w:rPr>
            </w:pPr>
            <w:r>
              <w:rPr>
                <w:rFonts w:asciiTheme="minorEastAsia" w:hAnsiTheme="minorEastAsia" w:cs="Arial" w:hint="eastAsia"/>
                <w:kern w:val="0"/>
                <w:szCs w:val="21"/>
              </w:rPr>
              <w:t>南华瑞元</w:t>
            </w:r>
            <w:r w:rsidR="00D769DC" w:rsidRPr="008B00FE">
              <w:rPr>
                <w:rFonts w:asciiTheme="minorEastAsia" w:hAnsiTheme="minorEastAsia" w:cs="Arial" w:hint="eastAsia"/>
                <w:kern w:val="0"/>
                <w:szCs w:val="21"/>
              </w:rPr>
              <w:t>定期</w:t>
            </w:r>
            <w:r w:rsidR="00D769DC" w:rsidRPr="008B00FE">
              <w:rPr>
                <w:rFonts w:asciiTheme="minorEastAsia" w:hAnsiTheme="minorEastAsia" w:cs="Arial"/>
                <w:kern w:val="0"/>
                <w:szCs w:val="21"/>
              </w:rPr>
              <w:t>开放</w:t>
            </w:r>
            <w:r w:rsidR="00D769DC" w:rsidRPr="008B00FE">
              <w:rPr>
                <w:rFonts w:asciiTheme="minorEastAsia" w:hAnsiTheme="minorEastAsia" w:cs="Arial" w:hint="eastAsia"/>
                <w:kern w:val="0"/>
                <w:szCs w:val="21"/>
              </w:rPr>
              <w:t>债券型</w:t>
            </w:r>
            <w:r w:rsidR="00D769DC" w:rsidRPr="008B00FE">
              <w:rPr>
                <w:rFonts w:asciiTheme="minorEastAsia" w:hAnsiTheme="minorEastAsia" w:cs="Arial"/>
                <w:kern w:val="0"/>
                <w:szCs w:val="21"/>
              </w:rPr>
              <w:t>发起式证券投资基金</w:t>
            </w:r>
          </w:p>
        </w:tc>
        <w:tc>
          <w:tcPr>
            <w:tcW w:w="2131" w:type="dxa"/>
          </w:tcPr>
          <w:p w:rsidR="00D769DC" w:rsidRPr="008B00FE" w:rsidRDefault="00D769DC" w:rsidP="00A366FC">
            <w:pPr>
              <w:widowControl/>
              <w:spacing w:after="150" w:line="375" w:lineRule="atLeast"/>
              <w:jc w:val="center"/>
              <w:textAlignment w:val="baseline"/>
              <w:rPr>
                <w:rFonts w:asciiTheme="minorEastAsia" w:hAnsiTheme="minorEastAsia" w:cs="Arial"/>
                <w:kern w:val="0"/>
                <w:szCs w:val="21"/>
              </w:rPr>
            </w:pPr>
            <w:r w:rsidRPr="008B00FE">
              <w:rPr>
                <w:rFonts w:asciiTheme="minorEastAsia" w:hAnsiTheme="minorEastAsia" w:cs="Arial" w:hint="eastAsia"/>
                <w:kern w:val="0"/>
                <w:szCs w:val="21"/>
              </w:rPr>
              <w:t>00</w:t>
            </w:r>
            <w:r w:rsidR="00A366FC">
              <w:rPr>
                <w:rFonts w:asciiTheme="minorEastAsia" w:hAnsiTheme="minorEastAsia" w:cs="Arial"/>
                <w:kern w:val="0"/>
                <w:szCs w:val="21"/>
              </w:rPr>
              <w:t>6667</w:t>
            </w:r>
          </w:p>
        </w:tc>
      </w:tr>
    </w:tbl>
    <w:p w:rsidR="00D769DC" w:rsidRPr="00D769DC" w:rsidRDefault="00D769DC" w:rsidP="00D769DC">
      <w:pPr>
        <w:widowControl/>
        <w:shd w:val="clear" w:color="auto" w:fill="FFFFFF"/>
        <w:spacing w:after="150" w:line="375" w:lineRule="atLeast"/>
        <w:ind w:left="480"/>
        <w:jc w:val="left"/>
        <w:textAlignment w:val="baseline"/>
        <w:rPr>
          <w:rFonts w:ascii="inherit" w:eastAsia="宋体" w:hAnsi="inherit" w:cs="Arial"/>
          <w:kern w:val="0"/>
          <w:szCs w:val="21"/>
        </w:rPr>
      </w:pPr>
    </w:p>
    <w:p w:rsidR="00F62998" w:rsidRDefault="00D769DC">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hint="eastAsia"/>
          <w:b/>
          <w:bCs/>
          <w:kern w:val="0"/>
          <w:szCs w:val="21"/>
        </w:rPr>
        <w:t>二</w:t>
      </w:r>
      <w:r w:rsidR="00C374CE">
        <w:rPr>
          <w:rFonts w:ascii="inherit" w:eastAsia="宋体" w:hAnsi="inherit" w:cs="Arial"/>
          <w:b/>
          <w:bCs/>
          <w:kern w:val="0"/>
          <w:szCs w:val="21"/>
        </w:rPr>
        <w:t>、有关申购</w:t>
      </w:r>
      <w:r w:rsidR="00C374CE">
        <w:rPr>
          <w:rFonts w:ascii="inherit" w:eastAsia="宋体" w:hAnsi="inherit" w:cs="Arial" w:hint="eastAsia"/>
          <w:b/>
          <w:bCs/>
          <w:kern w:val="0"/>
          <w:szCs w:val="21"/>
        </w:rPr>
        <w:t>及</w:t>
      </w:r>
      <w:r w:rsidR="00C374CE">
        <w:rPr>
          <w:rFonts w:ascii="inherit" w:eastAsia="宋体" w:hAnsi="inherit" w:cs="Arial"/>
          <w:b/>
          <w:bCs/>
          <w:kern w:val="0"/>
          <w:szCs w:val="21"/>
        </w:rPr>
        <w:t>赎回业务的相关说明</w:t>
      </w:r>
    </w:p>
    <w:p w:rsidR="00E84BD0" w:rsidRPr="00E84BD0" w:rsidRDefault="00E84BD0" w:rsidP="008B00FE">
      <w:pPr>
        <w:widowControl/>
        <w:shd w:val="clear" w:color="auto" w:fill="FFFFFF"/>
        <w:spacing w:after="150" w:line="375" w:lineRule="atLeast"/>
        <w:ind w:firstLine="480"/>
        <w:textAlignment w:val="baseline"/>
        <w:rPr>
          <w:rFonts w:ascii="inherit" w:eastAsia="宋体" w:hAnsi="inherit" w:cs="Arial"/>
          <w:kern w:val="0"/>
          <w:szCs w:val="21"/>
        </w:rPr>
      </w:pPr>
      <w:r w:rsidRPr="00E84BD0">
        <w:rPr>
          <w:rFonts w:ascii="inherit" w:eastAsia="宋体" w:hAnsi="inherit" w:cs="Arial" w:hint="eastAsia"/>
          <w:kern w:val="0"/>
          <w:szCs w:val="21"/>
        </w:rPr>
        <w:t>基金申购、赎回业务仅适用于处于正常申购、赎回期及处于特定开放日和开放时间的基金。基金封闭期、募集期等特殊期间的有关规定详见基金相关法律文件及本公司发布的最新业务公告。</w:t>
      </w:r>
    </w:p>
    <w:p w:rsidR="00F62998" w:rsidRDefault="008B00FE">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hint="eastAsia"/>
          <w:b/>
          <w:bCs/>
          <w:kern w:val="0"/>
          <w:szCs w:val="21"/>
        </w:rPr>
        <w:t>三</w:t>
      </w:r>
      <w:r w:rsidR="00C374CE">
        <w:rPr>
          <w:rFonts w:ascii="inherit" w:eastAsia="宋体" w:hAnsi="inherit" w:cs="Arial"/>
          <w:b/>
          <w:bCs/>
          <w:kern w:val="0"/>
          <w:szCs w:val="21"/>
        </w:rPr>
        <w:t>、投资者可通过以下途径了解或咨询相关情况：</w:t>
      </w:r>
    </w:p>
    <w:p w:rsidR="00F62998" w:rsidRPr="008B00FE" w:rsidRDefault="00D769DC">
      <w:pPr>
        <w:pStyle w:val="ac"/>
        <w:numPr>
          <w:ilvl w:val="0"/>
          <w:numId w:val="1"/>
        </w:numPr>
        <w:spacing w:line="360" w:lineRule="auto"/>
        <w:ind w:firstLineChars="0"/>
        <w:rPr>
          <w:rFonts w:asciiTheme="minorEastAsia" w:hAnsiTheme="minorEastAsia"/>
        </w:rPr>
      </w:pPr>
      <w:r w:rsidRPr="008B00FE">
        <w:rPr>
          <w:rFonts w:asciiTheme="minorEastAsia" w:hAnsiTheme="minorEastAsia" w:hint="eastAsia"/>
        </w:rPr>
        <w:t>南华期货</w:t>
      </w:r>
    </w:p>
    <w:p w:rsidR="00BE57FA" w:rsidRPr="008B00FE" w:rsidRDefault="00BE57FA" w:rsidP="00911E1A">
      <w:pPr>
        <w:spacing w:line="360" w:lineRule="auto"/>
        <w:ind w:left="420"/>
        <w:rPr>
          <w:rFonts w:asciiTheme="minorEastAsia" w:hAnsiTheme="minorEastAsia"/>
        </w:rPr>
      </w:pPr>
      <w:r w:rsidRPr="008B00FE">
        <w:rPr>
          <w:rFonts w:asciiTheme="minorEastAsia" w:hAnsiTheme="minorEastAsia" w:hint="eastAsia"/>
        </w:rPr>
        <w:t>客服热线：</w:t>
      </w:r>
      <w:r w:rsidR="00277D2A" w:rsidRPr="008B00FE">
        <w:rPr>
          <w:rFonts w:asciiTheme="minorEastAsia" w:hAnsiTheme="minorEastAsia"/>
        </w:rPr>
        <w:t>400-8888-910</w:t>
      </w:r>
    </w:p>
    <w:p w:rsidR="00FB0AB2" w:rsidRPr="008B00FE" w:rsidRDefault="00BE57FA">
      <w:pPr>
        <w:spacing w:line="360" w:lineRule="auto"/>
        <w:ind w:firstLineChars="200" w:firstLine="420"/>
        <w:rPr>
          <w:rFonts w:asciiTheme="minorEastAsia" w:hAnsiTheme="minorEastAsia"/>
        </w:rPr>
      </w:pPr>
      <w:r w:rsidRPr="008B00FE">
        <w:rPr>
          <w:rFonts w:asciiTheme="minorEastAsia" w:hAnsiTheme="minorEastAsia" w:hint="eastAsia"/>
        </w:rPr>
        <w:t>公司网站：</w:t>
      </w:r>
      <w:r w:rsidR="002A1535" w:rsidRPr="008B00FE">
        <w:rPr>
          <w:rFonts w:asciiTheme="minorEastAsia" w:hAnsiTheme="minorEastAsia"/>
        </w:rPr>
        <w:t>http://www.nanhua.net/</w:t>
      </w:r>
      <w:r w:rsidR="00FB0AB2" w:rsidRPr="008B00FE" w:rsidDel="00FB0AB2">
        <w:rPr>
          <w:rFonts w:asciiTheme="minorEastAsia" w:hAnsiTheme="minorEastAsia" w:hint="eastAsia"/>
        </w:rPr>
        <w:t xml:space="preserve"> </w:t>
      </w:r>
    </w:p>
    <w:p w:rsidR="00F62998" w:rsidRPr="008B00FE" w:rsidRDefault="00C374CE">
      <w:pPr>
        <w:spacing w:line="360" w:lineRule="auto"/>
        <w:ind w:firstLineChars="200" w:firstLine="420"/>
        <w:rPr>
          <w:rFonts w:asciiTheme="minorEastAsia" w:hAnsiTheme="minorEastAsia"/>
        </w:rPr>
      </w:pPr>
      <w:r w:rsidRPr="008B00FE">
        <w:rPr>
          <w:rFonts w:asciiTheme="minorEastAsia" w:hAnsiTheme="minorEastAsia" w:hint="eastAsia"/>
        </w:rPr>
        <w:t>2、本公司</w:t>
      </w:r>
    </w:p>
    <w:p w:rsidR="00F62998" w:rsidRPr="008B00FE" w:rsidRDefault="00C374CE">
      <w:pPr>
        <w:spacing w:line="360" w:lineRule="auto"/>
        <w:ind w:firstLineChars="200" w:firstLine="420"/>
        <w:rPr>
          <w:rFonts w:asciiTheme="minorEastAsia" w:hAnsiTheme="minorEastAsia"/>
        </w:rPr>
      </w:pPr>
      <w:r w:rsidRPr="008B00FE">
        <w:rPr>
          <w:rFonts w:asciiTheme="minorEastAsia" w:hAnsiTheme="minorEastAsia" w:hint="eastAsia"/>
        </w:rPr>
        <w:t>客服</w:t>
      </w:r>
      <w:r w:rsidRPr="008B00FE">
        <w:rPr>
          <w:rFonts w:asciiTheme="minorEastAsia" w:hAnsiTheme="minorEastAsia"/>
        </w:rPr>
        <w:t>电话：</w:t>
      </w:r>
      <w:r w:rsidRPr="008B00FE">
        <w:rPr>
          <w:rFonts w:asciiTheme="minorEastAsia" w:hAnsiTheme="minorEastAsia" w:hint="eastAsia"/>
        </w:rPr>
        <w:t>400-810-5599</w:t>
      </w:r>
    </w:p>
    <w:p w:rsidR="00F62998" w:rsidRPr="008B00FE" w:rsidRDefault="00C374CE">
      <w:pPr>
        <w:spacing w:line="360" w:lineRule="auto"/>
        <w:ind w:firstLineChars="200" w:firstLine="420"/>
        <w:rPr>
          <w:rFonts w:asciiTheme="minorEastAsia" w:hAnsiTheme="minorEastAsia"/>
        </w:rPr>
      </w:pPr>
      <w:r w:rsidRPr="008B00FE">
        <w:rPr>
          <w:rFonts w:asciiTheme="minorEastAsia" w:hAnsiTheme="minorEastAsia" w:hint="eastAsia"/>
        </w:rPr>
        <w:t>公司</w:t>
      </w:r>
      <w:r w:rsidRPr="008B00FE">
        <w:rPr>
          <w:rFonts w:asciiTheme="minorEastAsia" w:hAnsiTheme="minorEastAsia"/>
        </w:rPr>
        <w:t>网址：http://www.nanhuafunds.com</w:t>
      </w:r>
    </w:p>
    <w:p w:rsidR="00F62998" w:rsidRDefault="00C374CE">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kern w:val="0"/>
          <w:szCs w:val="21"/>
        </w:rPr>
        <w:t> </w:t>
      </w:r>
    </w:p>
    <w:p w:rsidR="00F62998" w:rsidRDefault="00C374CE">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b/>
          <w:bCs/>
          <w:kern w:val="0"/>
          <w:szCs w:val="21"/>
        </w:rPr>
        <w:t>风险提示：</w:t>
      </w:r>
    </w:p>
    <w:p w:rsidR="00E72E64" w:rsidRPr="00E72E64" w:rsidRDefault="00E72E64" w:rsidP="00E72E64">
      <w:pPr>
        <w:widowControl/>
        <w:shd w:val="clear" w:color="auto" w:fill="FFFFFF"/>
        <w:spacing w:after="150" w:line="375" w:lineRule="atLeast"/>
        <w:ind w:firstLine="480"/>
        <w:jc w:val="left"/>
        <w:textAlignment w:val="baseline"/>
        <w:rPr>
          <w:rFonts w:ascii="inherit" w:eastAsia="宋体" w:hAnsi="inherit" w:cs="Arial"/>
          <w:b/>
          <w:bCs/>
          <w:kern w:val="0"/>
          <w:szCs w:val="21"/>
        </w:rPr>
      </w:pPr>
      <w:r w:rsidRPr="00E72E64">
        <w:rPr>
          <w:rFonts w:ascii="inherit" w:eastAsia="宋体" w:hAnsi="inherit" w:cs="Arial" w:hint="eastAsia"/>
          <w:b/>
          <w:bCs/>
          <w:kern w:val="0"/>
          <w:szCs w:val="21"/>
        </w:rPr>
        <w:t>投资者应当认真阅读《基金合同》、《招募说明书》等基金法律文件，了解基金的风险收益特征，并根据自身的投资目的、投资期限、投资经验、资产状况等判断基金是否和投资者本身的风险承受能力相适应，进行理性投资。</w:t>
      </w:r>
    </w:p>
    <w:p w:rsidR="00F62998" w:rsidRDefault="00F62998">
      <w:pPr>
        <w:widowControl/>
        <w:shd w:val="clear" w:color="auto" w:fill="FFFFFF"/>
        <w:spacing w:after="150" w:line="375" w:lineRule="atLeast"/>
        <w:ind w:firstLine="480"/>
        <w:jc w:val="left"/>
        <w:textAlignment w:val="baseline"/>
        <w:rPr>
          <w:rFonts w:ascii="inherit" w:eastAsia="宋体" w:hAnsi="inherit" w:cs="Arial"/>
          <w:kern w:val="0"/>
          <w:szCs w:val="21"/>
        </w:rPr>
      </w:pPr>
    </w:p>
    <w:p w:rsidR="00F62998" w:rsidRDefault="00C374CE" w:rsidP="00A267DB">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kern w:val="0"/>
          <w:szCs w:val="21"/>
        </w:rPr>
        <w:lastRenderedPageBreak/>
        <w:t>特此公告</w:t>
      </w:r>
    </w:p>
    <w:p w:rsidR="00F62998" w:rsidRDefault="00C374CE">
      <w:pPr>
        <w:widowControl/>
        <w:shd w:val="clear" w:color="auto" w:fill="FFFFFF"/>
        <w:spacing w:after="150" w:line="375" w:lineRule="atLeast"/>
        <w:ind w:firstLine="480"/>
        <w:jc w:val="right"/>
        <w:textAlignment w:val="baseline"/>
        <w:rPr>
          <w:rFonts w:ascii="inherit" w:eastAsia="宋体" w:hAnsi="inherit" w:cs="Arial"/>
          <w:kern w:val="0"/>
          <w:szCs w:val="21"/>
        </w:rPr>
      </w:pPr>
      <w:r>
        <w:rPr>
          <w:rFonts w:ascii="inherit" w:eastAsia="宋体" w:hAnsi="inherit" w:cs="Arial"/>
          <w:kern w:val="0"/>
          <w:szCs w:val="21"/>
        </w:rPr>
        <w:t>南华基金管理有限公司</w:t>
      </w:r>
    </w:p>
    <w:p w:rsidR="00F62998" w:rsidRDefault="008B00FE">
      <w:pPr>
        <w:widowControl/>
        <w:shd w:val="clear" w:color="auto" w:fill="FFFFFF"/>
        <w:spacing w:after="150" w:line="375" w:lineRule="atLeast"/>
        <w:ind w:firstLine="480"/>
        <w:jc w:val="right"/>
        <w:textAlignment w:val="baseline"/>
        <w:rPr>
          <w:rFonts w:ascii="inherit" w:eastAsia="宋体" w:hAnsi="inherit" w:cs="Arial"/>
          <w:kern w:val="0"/>
          <w:szCs w:val="21"/>
        </w:rPr>
      </w:pPr>
      <w:r>
        <w:rPr>
          <w:rFonts w:ascii="inherit" w:eastAsia="宋体" w:hAnsi="inherit" w:cs="Arial" w:hint="eastAsia"/>
          <w:kern w:val="0"/>
          <w:szCs w:val="21"/>
        </w:rPr>
        <w:t>20</w:t>
      </w:r>
      <w:r>
        <w:rPr>
          <w:rFonts w:ascii="inherit" w:eastAsia="宋体" w:hAnsi="inherit" w:cs="Arial"/>
          <w:kern w:val="0"/>
          <w:szCs w:val="21"/>
        </w:rPr>
        <w:t>2</w:t>
      </w:r>
      <w:r w:rsidR="00A366FC">
        <w:rPr>
          <w:rFonts w:ascii="inherit" w:eastAsia="宋体" w:hAnsi="inherit" w:cs="Arial"/>
          <w:kern w:val="0"/>
          <w:szCs w:val="21"/>
        </w:rPr>
        <w:t>2</w:t>
      </w:r>
      <w:r>
        <w:rPr>
          <w:rFonts w:ascii="inherit" w:eastAsia="宋体" w:hAnsi="inherit" w:cs="Arial" w:hint="eastAsia"/>
          <w:kern w:val="0"/>
          <w:szCs w:val="21"/>
        </w:rPr>
        <w:t>年</w:t>
      </w:r>
      <w:r w:rsidR="00A366FC">
        <w:rPr>
          <w:rFonts w:ascii="inherit" w:eastAsia="宋体" w:hAnsi="inherit" w:cs="Arial"/>
          <w:kern w:val="0"/>
          <w:szCs w:val="21"/>
        </w:rPr>
        <w:t>5</w:t>
      </w:r>
      <w:r w:rsidR="000509EE">
        <w:rPr>
          <w:rFonts w:ascii="inherit" w:eastAsia="宋体" w:hAnsi="inherit" w:cs="Arial" w:hint="eastAsia"/>
          <w:kern w:val="0"/>
          <w:szCs w:val="21"/>
        </w:rPr>
        <w:t>月</w:t>
      </w:r>
      <w:r>
        <w:rPr>
          <w:rFonts w:ascii="inherit" w:eastAsia="宋体" w:hAnsi="inherit" w:cs="Arial"/>
          <w:kern w:val="0"/>
          <w:szCs w:val="21"/>
        </w:rPr>
        <w:t>2</w:t>
      </w:r>
      <w:r w:rsidR="00A366FC">
        <w:rPr>
          <w:rFonts w:ascii="inherit" w:eastAsia="宋体" w:hAnsi="inherit" w:cs="Arial"/>
          <w:kern w:val="0"/>
          <w:szCs w:val="21"/>
        </w:rPr>
        <w:t>3</w:t>
      </w:r>
      <w:r w:rsidR="00C374CE">
        <w:rPr>
          <w:rFonts w:ascii="inherit" w:eastAsia="宋体" w:hAnsi="inherit" w:cs="Arial" w:hint="eastAsia"/>
          <w:kern w:val="0"/>
          <w:szCs w:val="21"/>
        </w:rPr>
        <w:t>日</w:t>
      </w:r>
    </w:p>
    <w:p w:rsidR="00F62998" w:rsidRDefault="00F62998"/>
    <w:sectPr w:rsidR="00F62998" w:rsidSect="005432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29" w:rsidRDefault="00303D29" w:rsidP="003719A0">
      <w:r>
        <w:separator/>
      </w:r>
    </w:p>
  </w:endnote>
  <w:endnote w:type="continuationSeparator" w:id="0">
    <w:p w:rsidR="00303D29" w:rsidRDefault="00303D29" w:rsidP="00371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inherit">
    <w:altName w:val="Courier New"/>
    <w:charset w:val="01"/>
    <w:family w:val="auto"/>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07690"/>
      <w:docPartObj>
        <w:docPartGallery w:val="Page Numbers (Bottom of Page)"/>
        <w:docPartUnique/>
      </w:docPartObj>
    </w:sdtPr>
    <w:sdtContent>
      <w:p w:rsidR="00E72E64" w:rsidRDefault="005432C4">
        <w:pPr>
          <w:pStyle w:val="a6"/>
          <w:jc w:val="center"/>
        </w:pPr>
        <w:r>
          <w:fldChar w:fldCharType="begin"/>
        </w:r>
        <w:r w:rsidR="00E72E64">
          <w:instrText>PAGE   \* MERGEFORMAT</w:instrText>
        </w:r>
        <w:r>
          <w:fldChar w:fldCharType="separate"/>
        </w:r>
        <w:r w:rsidR="00A060C0" w:rsidRPr="00A060C0">
          <w:rPr>
            <w:noProof/>
            <w:lang w:val="zh-CN"/>
          </w:rPr>
          <w:t>1</w:t>
        </w:r>
        <w:r>
          <w:fldChar w:fldCharType="end"/>
        </w:r>
      </w:p>
    </w:sdtContent>
  </w:sdt>
  <w:p w:rsidR="00E72E64" w:rsidRDefault="00E72E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29" w:rsidRDefault="00303D29" w:rsidP="003719A0">
      <w:r>
        <w:separator/>
      </w:r>
    </w:p>
  </w:footnote>
  <w:footnote w:type="continuationSeparator" w:id="0">
    <w:p w:rsidR="00303D29" w:rsidRDefault="00303D29" w:rsidP="00371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08B"/>
    <w:multiLevelType w:val="multilevel"/>
    <w:tmpl w:val="0794608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2622024"/>
    <w:multiLevelType w:val="hybridMultilevel"/>
    <w:tmpl w:val="071C1EB6"/>
    <w:lvl w:ilvl="0" w:tplc="B58AE0F0">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856"/>
    <w:rsid w:val="0000213C"/>
    <w:rsid w:val="000106E2"/>
    <w:rsid w:val="00025F00"/>
    <w:rsid w:val="0003564D"/>
    <w:rsid w:val="00046337"/>
    <w:rsid w:val="000509EE"/>
    <w:rsid w:val="00057057"/>
    <w:rsid w:val="00095294"/>
    <w:rsid w:val="000B4416"/>
    <w:rsid w:val="000E01A3"/>
    <w:rsid w:val="000E4BBF"/>
    <w:rsid w:val="000F5501"/>
    <w:rsid w:val="00114D50"/>
    <w:rsid w:val="001170D9"/>
    <w:rsid w:val="001176EB"/>
    <w:rsid w:val="00120BA4"/>
    <w:rsid w:val="00156947"/>
    <w:rsid w:val="0016330F"/>
    <w:rsid w:val="00165FFE"/>
    <w:rsid w:val="00182BAB"/>
    <w:rsid w:val="001A5877"/>
    <w:rsid w:val="001B63B8"/>
    <w:rsid w:val="001D52FA"/>
    <w:rsid w:val="001D743E"/>
    <w:rsid w:val="001F06DB"/>
    <w:rsid w:val="00204C64"/>
    <w:rsid w:val="00233124"/>
    <w:rsid w:val="00237BE6"/>
    <w:rsid w:val="002602C0"/>
    <w:rsid w:val="0027620D"/>
    <w:rsid w:val="00277D2A"/>
    <w:rsid w:val="00285985"/>
    <w:rsid w:val="002A1535"/>
    <w:rsid w:val="002B4843"/>
    <w:rsid w:val="002C3E68"/>
    <w:rsid w:val="002C4DC6"/>
    <w:rsid w:val="002D29ED"/>
    <w:rsid w:val="002D596C"/>
    <w:rsid w:val="00303D29"/>
    <w:rsid w:val="00307826"/>
    <w:rsid w:val="00354D95"/>
    <w:rsid w:val="00367C8F"/>
    <w:rsid w:val="003719A0"/>
    <w:rsid w:val="00375856"/>
    <w:rsid w:val="003A5E3A"/>
    <w:rsid w:val="003B182F"/>
    <w:rsid w:val="003C0F40"/>
    <w:rsid w:val="003D55E5"/>
    <w:rsid w:val="003E77AC"/>
    <w:rsid w:val="003F1D3B"/>
    <w:rsid w:val="0040684A"/>
    <w:rsid w:val="00413EA5"/>
    <w:rsid w:val="00435CFE"/>
    <w:rsid w:val="004430B2"/>
    <w:rsid w:val="004831F6"/>
    <w:rsid w:val="004940C5"/>
    <w:rsid w:val="004A5FB7"/>
    <w:rsid w:val="004B0D46"/>
    <w:rsid w:val="004B1300"/>
    <w:rsid w:val="004B6D76"/>
    <w:rsid w:val="0052380A"/>
    <w:rsid w:val="00533142"/>
    <w:rsid w:val="005349B4"/>
    <w:rsid w:val="005421A9"/>
    <w:rsid w:val="005432C4"/>
    <w:rsid w:val="0057000E"/>
    <w:rsid w:val="00593AA2"/>
    <w:rsid w:val="00594384"/>
    <w:rsid w:val="005A505F"/>
    <w:rsid w:val="005A77AA"/>
    <w:rsid w:val="005B0994"/>
    <w:rsid w:val="005D3FC5"/>
    <w:rsid w:val="005E004E"/>
    <w:rsid w:val="005E5608"/>
    <w:rsid w:val="00603A04"/>
    <w:rsid w:val="006634C6"/>
    <w:rsid w:val="00671CE0"/>
    <w:rsid w:val="00673EF7"/>
    <w:rsid w:val="00676891"/>
    <w:rsid w:val="006B66E0"/>
    <w:rsid w:val="006B7DFA"/>
    <w:rsid w:val="00701E41"/>
    <w:rsid w:val="00705FA7"/>
    <w:rsid w:val="00721D42"/>
    <w:rsid w:val="00724733"/>
    <w:rsid w:val="00736535"/>
    <w:rsid w:val="00741BE6"/>
    <w:rsid w:val="00754655"/>
    <w:rsid w:val="00763A89"/>
    <w:rsid w:val="00785269"/>
    <w:rsid w:val="00795379"/>
    <w:rsid w:val="007A2DC6"/>
    <w:rsid w:val="007A4920"/>
    <w:rsid w:val="007C18C0"/>
    <w:rsid w:val="007C6C19"/>
    <w:rsid w:val="007E3009"/>
    <w:rsid w:val="007E5747"/>
    <w:rsid w:val="00802C2A"/>
    <w:rsid w:val="008071B9"/>
    <w:rsid w:val="0086033D"/>
    <w:rsid w:val="00866395"/>
    <w:rsid w:val="008A2D57"/>
    <w:rsid w:val="008B00FE"/>
    <w:rsid w:val="008F14AA"/>
    <w:rsid w:val="00901398"/>
    <w:rsid w:val="00906818"/>
    <w:rsid w:val="00911E1A"/>
    <w:rsid w:val="00925E82"/>
    <w:rsid w:val="009271F8"/>
    <w:rsid w:val="00930721"/>
    <w:rsid w:val="00966216"/>
    <w:rsid w:val="00982209"/>
    <w:rsid w:val="00A01BA5"/>
    <w:rsid w:val="00A060C0"/>
    <w:rsid w:val="00A226E3"/>
    <w:rsid w:val="00A267DB"/>
    <w:rsid w:val="00A366FC"/>
    <w:rsid w:val="00A43F69"/>
    <w:rsid w:val="00A53001"/>
    <w:rsid w:val="00A716EA"/>
    <w:rsid w:val="00A8332B"/>
    <w:rsid w:val="00A8398D"/>
    <w:rsid w:val="00AD5D04"/>
    <w:rsid w:val="00B05FC0"/>
    <w:rsid w:val="00B15686"/>
    <w:rsid w:val="00B3524F"/>
    <w:rsid w:val="00B46C75"/>
    <w:rsid w:val="00B50F98"/>
    <w:rsid w:val="00B53EAD"/>
    <w:rsid w:val="00B71D84"/>
    <w:rsid w:val="00B90689"/>
    <w:rsid w:val="00BA22C8"/>
    <w:rsid w:val="00BE2AAE"/>
    <w:rsid w:val="00BE57FA"/>
    <w:rsid w:val="00BF240C"/>
    <w:rsid w:val="00C20ED5"/>
    <w:rsid w:val="00C25863"/>
    <w:rsid w:val="00C30107"/>
    <w:rsid w:val="00C34C6E"/>
    <w:rsid w:val="00C374CE"/>
    <w:rsid w:val="00C43918"/>
    <w:rsid w:val="00C526DF"/>
    <w:rsid w:val="00C910FD"/>
    <w:rsid w:val="00CB0105"/>
    <w:rsid w:val="00CD531A"/>
    <w:rsid w:val="00D42F9F"/>
    <w:rsid w:val="00D515A8"/>
    <w:rsid w:val="00D769DC"/>
    <w:rsid w:val="00D81DD4"/>
    <w:rsid w:val="00D92EE8"/>
    <w:rsid w:val="00D93358"/>
    <w:rsid w:val="00DA0A13"/>
    <w:rsid w:val="00DA27D3"/>
    <w:rsid w:val="00DC7014"/>
    <w:rsid w:val="00DD0981"/>
    <w:rsid w:val="00DE008D"/>
    <w:rsid w:val="00DE58BF"/>
    <w:rsid w:val="00DF091E"/>
    <w:rsid w:val="00E0424B"/>
    <w:rsid w:val="00E07D3D"/>
    <w:rsid w:val="00E24824"/>
    <w:rsid w:val="00E35C6D"/>
    <w:rsid w:val="00E64A8F"/>
    <w:rsid w:val="00E72E64"/>
    <w:rsid w:val="00E84BD0"/>
    <w:rsid w:val="00E94BD9"/>
    <w:rsid w:val="00EA2AF4"/>
    <w:rsid w:val="00EC6303"/>
    <w:rsid w:val="00F22B29"/>
    <w:rsid w:val="00F43A40"/>
    <w:rsid w:val="00F46888"/>
    <w:rsid w:val="00F62998"/>
    <w:rsid w:val="00F74303"/>
    <w:rsid w:val="00F8210E"/>
    <w:rsid w:val="00FB0084"/>
    <w:rsid w:val="00FB045A"/>
    <w:rsid w:val="00FB0AB2"/>
    <w:rsid w:val="00FD61BA"/>
    <w:rsid w:val="64261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C4"/>
    <w:pPr>
      <w:widowControl w:val="0"/>
      <w:jc w:val="both"/>
    </w:pPr>
    <w:rPr>
      <w:kern w:val="2"/>
      <w:sz w:val="21"/>
      <w:szCs w:val="22"/>
    </w:rPr>
  </w:style>
  <w:style w:type="paragraph" w:styleId="2">
    <w:name w:val="heading 2"/>
    <w:basedOn w:val="a"/>
    <w:next w:val="a"/>
    <w:link w:val="2Char"/>
    <w:uiPriority w:val="9"/>
    <w:qFormat/>
    <w:rsid w:val="005432C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5432C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432C4"/>
    <w:rPr>
      <w:b/>
      <w:bCs/>
    </w:rPr>
  </w:style>
  <w:style w:type="paragraph" w:styleId="a4">
    <w:name w:val="annotation text"/>
    <w:basedOn w:val="a"/>
    <w:link w:val="Char0"/>
    <w:uiPriority w:val="99"/>
    <w:semiHidden/>
    <w:unhideWhenUsed/>
    <w:qFormat/>
    <w:rsid w:val="005432C4"/>
    <w:pPr>
      <w:jc w:val="left"/>
    </w:pPr>
  </w:style>
  <w:style w:type="paragraph" w:styleId="a5">
    <w:name w:val="Balloon Text"/>
    <w:basedOn w:val="a"/>
    <w:link w:val="Char1"/>
    <w:uiPriority w:val="99"/>
    <w:semiHidden/>
    <w:unhideWhenUsed/>
    <w:rsid w:val="005432C4"/>
    <w:rPr>
      <w:sz w:val="18"/>
      <w:szCs w:val="18"/>
    </w:rPr>
  </w:style>
  <w:style w:type="paragraph" w:styleId="a6">
    <w:name w:val="footer"/>
    <w:basedOn w:val="a"/>
    <w:link w:val="Char2"/>
    <w:uiPriority w:val="99"/>
    <w:unhideWhenUsed/>
    <w:qFormat/>
    <w:rsid w:val="005432C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432C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5432C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432C4"/>
    <w:rPr>
      <w:b/>
      <w:bCs/>
    </w:rPr>
  </w:style>
  <w:style w:type="character" w:styleId="aa">
    <w:name w:val="Hyperlink"/>
    <w:basedOn w:val="a0"/>
    <w:uiPriority w:val="99"/>
    <w:unhideWhenUsed/>
    <w:qFormat/>
    <w:rsid w:val="005432C4"/>
    <w:rPr>
      <w:color w:val="0563C1" w:themeColor="hyperlink"/>
      <w:u w:val="single"/>
    </w:rPr>
  </w:style>
  <w:style w:type="character" w:styleId="ab">
    <w:name w:val="annotation reference"/>
    <w:basedOn w:val="a0"/>
    <w:uiPriority w:val="99"/>
    <w:semiHidden/>
    <w:unhideWhenUsed/>
    <w:qFormat/>
    <w:rsid w:val="005432C4"/>
    <w:rPr>
      <w:sz w:val="21"/>
      <w:szCs w:val="21"/>
    </w:rPr>
  </w:style>
  <w:style w:type="character" w:customStyle="1" w:styleId="2Char">
    <w:name w:val="标题 2 Char"/>
    <w:basedOn w:val="a0"/>
    <w:link w:val="2"/>
    <w:uiPriority w:val="9"/>
    <w:qFormat/>
    <w:rsid w:val="005432C4"/>
    <w:rPr>
      <w:rFonts w:ascii="宋体" w:eastAsia="宋体" w:hAnsi="宋体" w:cs="宋体"/>
      <w:b/>
      <w:bCs/>
      <w:kern w:val="0"/>
      <w:sz w:val="36"/>
      <w:szCs w:val="36"/>
    </w:rPr>
  </w:style>
  <w:style w:type="character" w:customStyle="1" w:styleId="3Char">
    <w:name w:val="标题 3 Char"/>
    <w:basedOn w:val="a0"/>
    <w:link w:val="3"/>
    <w:uiPriority w:val="9"/>
    <w:qFormat/>
    <w:rsid w:val="005432C4"/>
    <w:rPr>
      <w:rFonts w:ascii="宋体" w:eastAsia="宋体" w:hAnsi="宋体" w:cs="宋体"/>
      <w:b/>
      <w:bCs/>
      <w:kern w:val="0"/>
      <w:sz w:val="27"/>
      <w:szCs w:val="27"/>
    </w:rPr>
  </w:style>
  <w:style w:type="character" w:customStyle="1" w:styleId="Char3">
    <w:name w:val="页眉 Char"/>
    <w:basedOn w:val="a0"/>
    <w:link w:val="a7"/>
    <w:uiPriority w:val="99"/>
    <w:qFormat/>
    <w:rsid w:val="005432C4"/>
    <w:rPr>
      <w:sz w:val="18"/>
      <w:szCs w:val="18"/>
    </w:rPr>
  </w:style>
  <w:style w:type="character" w:customStyle="1" w:styleId="Char2">
    <w:name w:val="页脚 Char"/>
    <w:basedOn w:val="a0"/>
    <w:link w:val="a6"/>
    <w:uiPriority w:val="99"/>
    <w:qFormat/>
    <w:rsid w:val="005432C4"/>
    <w:rPr>
      <w:sz w:val="18"/>
      <w:szCs w:val="18"/>
    </w:rPr>
  </w:style>
  <w:style w:type="paragraph" w:styleId="ac">
    <w:name w:val="List Paragraph"/>
    <w:basedOn w:val="a"/>
    <w:uiPriority w:val="34"/>
    <w:qFormat/>
    <w:rsid w:val="005432C4"/>
    <w:pPr>
      <w:ind w:firstLineChars="200" w:firstLine="420"/>
    </w:pPr>
  </w:style>
  <w:style w:type="character" w:customStyle="1" w:styleId="Char0">
    <w:name w:val="批注文字 Char"/>
    <w:basedOn w:val="a0"/>
    <w:link w:val="a4"/>
    <w:uiPriority w:val="99"/>
    <w:semiHidden/>
    <w:qFormat/>
    <w:rsid w:val="005432C4"/>
  </w:style>
  <w:style w:type="character" w:customStyle="1" w:styleId="Char">
    <w:name w:val="批注主题 Char"/>
    <w:basedOn w:val="Char0"/>
    <w:link w:val="a3"/>
    <w:uiPriority w:val="99"/>
    <w:semiHidden/>
    <w:rsid w:val="005432C4"/>
    <w:rPr>
      <w:b/>
      <w:bCs/>
    </w:rPr>
  </w:style>
  <w:style w:type="character" w:customStyle="1" w:styleId="Char1">
    <w:name w:val="批注框文本 Char"/>
    <w:basedOn w:val="a0"/>
    <w:link w:val="a5"/>
    <w:uiPriority w:val="99"/>
    <w:semiHidden/>
    <w:qFormat/>
    <w:rsid w:val="005432C4"/>
    <w:rPr>
      <w:sz w:val="18"/>
      <w:szCs w:val="18"/>
    </w:rPr>
  </w:style>
  <w:style w:type="paragraph" w:customStyle="1" w:styleId="1">
    <w:name w:val="修订1"/>
    <w:hidden/>
    <w:uiPriority w:val="99"/>
    <w:semiHidden/>
    <w:rsid w:val="005432C4"/>
    <w:rPr>
      <w:kern w:val="2"/>
      <w:sz w:val="21"/>
      <w:szCs w:val="22"/>
    </w:rPr>
  </w:style>
  <w:style w:type="paragraph" w:styleId="ad">
    <w:name w:val="Revision"/>
    <w:hidden/>
    <w:uiPriority w:val="99"/>
    <w:semiHidden/>
    <w:rsid w:val="005D3FC5"/>
    <w:rPr>
      <w:kern w:val="2"/>
      <w:sz w:val="21"/>
      <w:szCs w:val="22"/>
    </w:rPr>
  </w:style>
  <w:style w:type="table" w:styleId="ae">
    <w:name w:val="Table Grid"/>
    <w:basedOn w:val="a1"/>
    <w:uiPriority w:val="39"/>
    <w:rsid w:val="00D76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6923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4E85C-BCED-4233-A6BC-BFF2D5C7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538</Characters>
  <Application>Microsoft Office Word</Application>
  <DocSecurity>4</DocSecurity>
  <Lines>4</Lines>
  <Paragraphs>1</Paragraphs>
  <ScaleCrop>false</ScaleCrop>
  <Company>HP</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吴恙</dc:creator>
  <cp:lastModifiedBy>ZHONGM</cp:lastModifiedBy>
  <cp:revision>2</cp:revision>
  <dcterms:created xsi:type="dcterms:W3CDTF">2022-05-22T16:01:00Z</dcterms:created>
  <dcterms:modified xsi:type="dcterms:W3CDTF">2022-05-22T16:01:00Z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