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7F4B3F" w:rsidRDefault="00027AC4" w:rsidP="00FE082D">
      <w:pPr>
        <w:pStyle w:val="Default"/>
        <w:spacing w:line="360" w:lineRule="auto"/>
        <w:ind w:firstLineChars="200" w:firstLine="482"/>
        <w:rPr>
          <w:rFonts w:asciiTheme="minorEastAsia" w:eastAsiaTheme="minorEastAsia" w:hAnsiTheme="minorEastAsia"/>
          <w:b/>
        </w:rPr>
      </w:pPr>
      <w:r w:rsidRPr="00027AC4">
        <w:rPr>
          <w:rFonts w:asciiTheme="minorEastAsia" w:eastAsiaTheme="minorEastAsia" w:hAnsiTheme="minorEastAsia" w:hint="eastAsia"/>
          <w:b/>
        </w:rPr>
        <w:t>关于上海攀赢基金销售有限公司新增旗下部分基金为销售机构的公告</w:t>
      </w:r>
    </w:p>
    <w:p w:rsidR="00027AC4" w:rsidRDefault="00027AC4"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3A1668">
        <w:rPr>
          <w:rFonts w:asciiTheme="minorEastAsia" w:eastAsiaTheme="minorEastAsia" w:hAnsiTheme="minorEastAsia" w:hint="eastAsia"/>
          <w:sz w:val="21"/>
          <w:szCs w:val="21"/>
        </w:rPr>
        <w:t>上海攀赢基金销售有限公司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076A4D">
        <w:rPr>
          <w:rFonts w:asciiTheme="minorEastAsia" w:eastAsiaTheme="minorEastAsia" w:hAnsiTheme="minorEastAsia" w:hint="eastAsia"/>
          <w:sz w:val="21"/>
          <w:szCs w:val="21"/>
        </w:rPr>
        <w:t>上海</w:t>
      </w:r>
      <w:r w:rsidR="003A1668">
        <w:rPr>
          <w:rFonts w:asciiTheme="minorEastAsia" w:eastAsiaTheme="minorEastAsia" w:hAnsiTheme="minorEastAsia" w:hint="eastAsia"/>
          <w:sz w:val="21"/>
          <w:szCs w:val="21"/>
        </w:rPr>
        <w:t>攀赢</w:t>
      </w:r>
      <w:r w:rsidR="00076A4D">
        <w:rPr>
          <w:rFonts w:asciiTheme="minorEastAsia" w:eastAsiaTheme="minorEastAsia" w:hAnsiTheme="minorEastAsia" w:hint="eastAsia"/>
          <w:sz w:val="21"/>
          <w:szCs w:val="21"/>
        </w:rPr>
        <w:t>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E144D9">
        <w:rPr>
          <w:rFonts w:asciiTheme="minorEastAsia" w:eastAsiaTheme="minorEastAsia" w:hAnsiTheme="minorEastAsia" w:hint="eastAsia"/>
          <w:sz w:val="21"/>
          <w:szCs w:val="21"/>
        </w:rPr>
        <w:t>2</w:t>
      </w:r>
      <w:r w:rsidR="00990A32" w:rsidRPr="00343DBE">
        <w:rPr>
          <w:rFonts w:asciiTheme="minorEastAsia" w:eastAsiaTheme="minorEastAsia" w:hAnsiTheme="minorEastAsia" w:hint="eastAsia"/>
          <w:sz w:val="21"/>
          <w:szCs w:val="21"/>
        </w:rPr>
        <w:t>年</w:t>
      </w:r>
      <w:r w:rsidR="00027AC4">
        <w:rPr>
          <w:rFonts w:asciiTheme="minorEastAsia" w:eastAsiaTheme="minorEastAsia" w:hAnsiTheme="minorEastAsia" w:hint="eastAsia"/>
          <w:sz w:val="21"/>
          <w:szCs w:val="21"/>
        </w:rPr>
        <w:t>5</w:t>
      </w:r>
      <w:r w:rsidR="00990A32" w:rsidRPr="00343DBE">
        <w:rPr>
          <w:rFonts w:asciiTheme="minorEastAsia" w:eastAsiaTheme="minorEastAsia" w:hAnsiTheme="minorEastAsia" w:hint="eastAsia"/>
          <w:sz w:val="21"/>
          <w:szCs w:val="21"/>
        </w:rPr>
        <w:t>月</w:t>
      </w:r>
      <w:r w:rsidR="00E144D9">
        <w:rPr>
          <w:rFonts w:asciiTheme="minorEastAsia" w:eastAsiaTheme="minorEastAsia" w:hAnsiTheme="minorEastAsia" w:hint="eastAsia"/>
          <w:sz w:val="21"/>
          <w:szCs w:val="21"/>
        </w:rPr>
        <w:t>1</w:t>
      </w:r>
      <w:r w:rsidR="00027AC4">
        <w:rPr>
          <w:rFonts w:asciiTheme="minorEastAsia" w:eastAsiaTheme="minorEastAsia" w:hAnsiTheme="minorEastAsia" w:hint="eastAsia"/>
          <w:sz w:val="21"/>
          <w:szCs w:val="21"/>
        </w:rPr>
        <w:t>9</w:t>
      </w:r>
      <w:r w:rsidR="000909E4" w:rsidRPr="00343DBE">
        <w:rPr>
          <w:rFonts w:asciiTheme="minorEastAsia" w:eastAsiaTheme="minorEastAsia" w:hAnsiTheme="minorEastAsia" w:hint="eastAsia"/>
          <w:sz w:val="21"/>
          <w:szCs w:val="21"/>
        </w:rPr>
        <w:t>日起新增</w:t>
      </w:r>
      <w:r w:rsidR="00076A4D">
        <w:rPr>
          <w:rFonts w:asciiTheme="minorEastAsia" w:eastAsiaTheme="minorEastAsia" w:hAnsiTheme="minorEastAsia" w:hint="eastAsia"/>
          <w:sz w:val="21"/>
          <w:szCs w:val="21"/>
        </w:rPr>
        <w:t>上海</w:t>
      </w:r>
      <w:r w:rsidR="003A1668">
        <w:rPr>
          <w:rFonts w:asciiTheme="minorEastAsia" w:eastAsiaTheme="minorEastAsia" w:hAnsiTheme="minorEastAsia" w:hint="eastAsia"/>
          <w:sz w:val="21"/>
          <w:szCs w:val="21"/>
        </w:rPr>
        <w:t>攀赢</w:t>
      </w:r>
      <w:r w:rsidR="00076A4D">
        <w:rPr>
          <w:rFonts w:asciiTheme="minorEastAsia" w:eastAsiaTheme="minorEastAsia" w:hAnsiTheme="minorEastAsia" w:hint="eastAsia"/>
          <w:sz w:val="21"/>
          <w:szCs w:val="21"/>
        </w:rPr>
        <w:t>基金</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E144D9">
        <w:rPr>
          <w:rFonts w:asciiTheme="minorEastAsia" w:eastAsiaTheme="minorEastAsia" w:hAnsiTheme="minorEastAsia" w:hint="eastAsia"/>
          <w:color w:val="000000"/>
          <w:sz w:val="21"/>
          <w:szCs w:val="21"/>
        </w:rPr>
        <w:t>2</w:t>
      </w:r>
      <w:r w:rsidR="008D6265" w:rsidRPr="0069151E">
        <w:rPr>
          <w:rFonts w:asciiTheme="minorEastAsia" w:eastAsiaTheme="minorEastAsia" w:hAnsiTheme="minorEastAsia" w:hint="eastAsia"/>
          <w:color w:val="000000"/>
          <w:sz w:val="21"/>
          <w:szCs w:val="21"/>
        </w:rPr>
        <w:t>年</w:t>
      </w:r>
      <w:r w:rsidR="00027AC4">
        <w:rPr>
          <w:rFonts w:asciiTheme="minorEastAsia" w:eastAsiaTheme="minorEastAsia" w:hAnsiTheme="minorEastAsia" w:hint="eastAsia"/>
          <w:color w:val="000000"/>
          <w:sz w:val="21"/>
          <w:szCs w:val="21"/>
        </w:rPr>
        <w:t>5</w:t>
      </w:r>
      <w:r w:rsidR="008D6265" w:rsidRPr="0069151E">
        <w:rPr>
          <w:rFonts w:asciiTheme="minorEastAsia" w:eastAsiaTheme="minorEastAsia" w:hAnsiTheme="minorEastAsia" w:hint="eastAsia"/>
          <w:color w:val="000000"/>
          <w:sz w:val="21"/>
          <w:szCs w:val="21"/>
        </w:rPr>
        <w:t>月</w:t>
      </w:r>
      <w:r w:rsidR="00E144D9">
        <w:rPr>
          <w:rFonts w:asciiTheme="minorEastAsia" w:eastAsiaTheme="minorEastAsia" w:hAnsiTheme="minorEastAsia" w:hint="eastAsia"/>
          <w:color w:val="000000"/>
          <w:sz w:val="21"/>
          <w:szCs w:val="21"/>
        </w:rPr>
        <w:t>1</w:t>
      </w:r>
      <w:r w:rsidR="00027AC4">
        <w:rPr>
          <w:rFonts w:asciiTheme="minorEastAsia" w:eastAsiaTheme="minorEastAsia" w:hAnsiTheme="minorEastAsia" w:hint="eastAsia"/>
          <w:color w:val="000000"/>
          <w:sz w:val="21"/>
          <w:szCs w:val="21"/>
        </w:rPr>
        <w:t>9</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076A4D">
        <w:rPr>
          <w:rFonts w:asciiTheme="minorEastAsia" w:eastAsiaTheme="minorEastAsia" w:hAnsiTheme="minorEastAsia" w:hint="eastAsia"/>
          <w:sz w:val="21"/>
          <w:szCs w:val="21"/>
        </w:rPr>
        <w:t>上海</w:t>
      </w:r>
      <w:r w:rsidR="003A1668">
        <w:rPr>
          <w:rFonts w:asciiTheme="minorEastAsia" w:eastAsiaTheme="minorEastAsia" w:hAnsiTheme="minorEastAsia" w:hint="eastAsia"/>
          <w:sz w:val="21"/>
          <w:szCs w:val="21"/>
        </w:rPr>
        <w:t>攀赢</w:t>
      </w:r>
      <w:r w:rsidR="00076A4D">
        <w:rPr>
          <w:rFonts w:asciiTheme="minorEastAsia" w:eastAsiaTheme="minorEastAsia" w:hAnsiTheme="minorEastAsia" w:hint="eastAsia"/>
          <w:sz w:val="21"/>
          <w:szCs w:val="21"/>
        </w:rPr>
        <w:t>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135"/>
        <w:gridCol w:w="4546"/>
        <w:gridCol w:w="982"/>
        <w:gridCol w:w="992"/>
        <w:gridCol w:w="907"/>
      </w:tblGrid>
      <w:tr w:rsidR="00137BAA" w:rsidTr="007F66B2">
        <w:trPr>
          <w:trHeight w:val="450"/>
        </w:trPr>
        <w:tc>
          <w:tcPr>
            <w:tcW w:w="709" w:type="dxa"/>
            <w:vAlign w:val="center"/>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编号</w:t>
            </w:r>
          </w:p>
        </w:tc>
        <w:tc>
          <w:tcPr>
            <w:tcW w:w="1135" w:type="dxa"/>
            <w:vAlign w:val="center"/>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基金代码</w:t>
            </w:r>
          </w:p>
        </w:tc>
        <w:tc>
          <w:tcPr>
            <w:tcW w:w="4546" w:type="dxa"/>
            <w:vAlign w:val="center"/>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基金名称</w:t>
            </w:r>
          </w:p>
        </w:tc>
        <w:tc>
          <w:tcPr>
            <w:tcW w:w="982" w:type="dxa"/>
            <w:vAlign w:val="center"/>
          </w:tcPr>
          <w:p w:rsidR="00137BAA" w:rsidRPr="00FA57C9" w:rsidRDefault="00137BAA" w:rsidP="00137BAA">
            <w:pPr>
              <w:spacing w:before="100" w:beforeAutospacing="1" w:after="100" w:afterAutospacing="1" w:line="270" w:lineRule="atLeast"/>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定投业务</w:t>
            </w:r>
          </w:p>
        </w:tc>
        <w:tc>
          <w:tcPr>
            <w:tcW w:w="992" w:type="dxa"/>
            <w:vAlign w:val="center"/>
          </w:tcPr>
          <w:p w:rsidR="00137BAA" w:rsidRPr="00FA57C9" w:rsidRDefault="00137BAA" w:rsidP="00137BAA">
            <w:pPr>
              <w:spacing w:before="100" w:beforeAutospacing="1" w:after="100" w:afterAutospacing="1" w:line="270" w:lineRule="atLeast"/>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转换业务</w:t>
            </w:r>
          </w:p>
        </w:tc>
        <w:tc>
          <w:tcPr>
            <w:tcW w:w="907" w:type="dxa"/>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是否参加费率优惠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000739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平安新鑫先锋混合型证券投资基金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001297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平安智慧中国灵活配置混合型证券投资基金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001515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平安新鑫先锋混合型证券投资基金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001609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平安鑫享混合型证券投资基金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001610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平安鑫享混合型证券投资基金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001665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平安鑫安混合型证券投资基金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002282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平安安享灵活配置混合型证券投资基金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002304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平安安心灵活配置混合型证券投资基金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002450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平安睿享文娱灵活配置混合型证券投资基金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002451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平安睿享文娱灵活配置混合型证券投资基金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002598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平安消费精选混合型证券投资基金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002599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平安消费精选混合型证券投资基金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002795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平安惠盈纯债债券型证券投资基金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002988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平安鼎信债券型证券投资基金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003024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平安惠金定期开放债券型证券投资基金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003032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平安医疗健康灵活配置混合型证券投资基金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003486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平安惠隆纯债债券型证券投资基金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003568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平安惠利纯债债券型证券投资基金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003626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平安鑫利灵活配置混合型证券投资基金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004403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平安股息精选沪港深股票型证券投资基金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004404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平安股息精选沪港深股票型证券投资基金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004630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平安合信</w:t>
            </w:r>
            <w:r>
              <w:rPr>
                <w:rFonts w:ascii="Arial" w:hAnsi="Arial" w:cs="Arial"/>
                <w:sz w:val="20"/>
                <w:szCs w:val="20"/>
              </w:rPr>
              <w:t>3</w:t>
            </w:r>
            <w:r>
              <w:rPr>
                <w:rFonts w:ascii="Arial" w:hAnsi="Arial" w:cs="Arial"/>
                <w:sz w:val="20"/>
                <w:szCs w:val="20"/>
              </w:rPr>
              <w:t>个月定期开放债券型发起式证券投资基金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004632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平安合意定期开放债券型发起式证券投资基金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004825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平安惠泽纯债债券型证券投资基金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004960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平安合泰</w:t>
            </w:r>
            <w:r>
              <w:rPr>
                <w:rFonts w:ascii="Arial" w:hAnsi="Arial" w:cs="Arial"/>
                <w:sz w:val="20"/>
                <w:szCs w:val="20"/>
              </w:rPr>
              <w:t>3</w:t>
            </w:r>
            <w:r>
              <w:rPr>
                <w:rFonts w:ascii="Arial" w:hAnsi="Arial" w:cs="Arial"/>
                <w:sz w:val="20"/>
                <w:szCs w:val="20"/>
              </w:rPr>
              <w:t>个月定期开放债券型发起式证券投资基金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lastRenderedPageBreak/>
              <w:t>26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005077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平安合韵定期开放纯债债券型发起式证券投资基金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005113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平安沪深</w:t>
            </w:r>
            <w:r>
              <w:rPr>
                <w:rFonts w:ascii="Arial" w:hAnsi="Arial" w:cs="Arial"/>
                <w:sz w:val="20"/>
                <w:szCs w:val="20"/>
              </w:rPr>
              <w:t>300</w:t>
            </w:r>
            <w:r>
              <w:rPr>
                <w:rFonts w:ascii="Arial" w:hAnsi="Arial" w:cs="Arial"/>
                <w:sz w:val="20"/>
                <w:szCs w:val="20"/>
              </w:rPr>
              <w:t>指数量化增强证券投资基金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005114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平安沪深</w:t>
            </w:r>
            <w:r>
              <w:rPr>
                <w:rFonts w:ascii="Arial" w:hAnsi="Arial" w:cs="Arial"/>
                <w:sz w:val="20"/>
                <w:szCs w:val="20"/>
              </w:rPr>
              <w:t>300</w:t>
            </w:r>
            <w:r>
              <w:rPr>
                <w:rFonts w:ascii="Arial" w:hAnsi="Arial" w:cs="Arial"/>
                <w:sz w:val="20"/>
                <w:szCs w:val="20"/>
              </w:rPr>
              <w:t>指数量化增强证券投资基金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29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005127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平安合正定期开放纯债债券型发起式证券投资基金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005639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平安沪深</w:t>
            </w:r>
            <w:r>
              <w:rPr>
                <w:rFonts w:ascii="Arial" w:hAnsi="Arial" w:cs="Arial"/>
                <w:sz w:val="20"/>
                <w:szCs w:val="20"/>
              </w:rPr>
              <w:t>300</w:t>
            </w:r>
            <w:r>
              <w:rPr>
                <w:rFonts w:ascii="Arial" w:hAnsi="Arial" w:cs="Arial"/>
                <w:sz w:val="20"/>
                <w:szCs w:val="20"/>
              </w:rPr>
              <w:t>交易型开放式指数证券投资基金联接基金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005640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平安沪深</w:t>
            </w:r>
            <w:r>
              <w:rPr>
                <w:rFonts w:ascii="Arial" w:hAnsi="Arial" w:cs="Arial"/>
                <w:sz w:val="20"/>
                <w:szCs w:val="20"/>
              </w:rPr>
              <w:t>300</w:t>
            </w:r>
            <w:r>
              <w:rPr>
                <w:rFonts w:ascii="Arial" w:hAnsi="Arial" w:cs="Arial"/>
                <w:sz w:val="20"/>
                <w:szCs w:val="20"/>
              </w:rPr>
              <w:t>交易型开放式指数证券投资基金联接基金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005766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平安合瑞定期开放债券型发起式证券投资基金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005868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w:t>
            </w:r>
            <w:r>
              <w:rPr>
                <w:rFonts w:ascii="Arial" w:hAnsi="Arial" w:cs="Arial"/>
                <w:sz w:val="20"/>
                <w:szCs w:val="20"/>
              </w:rPr>
              <w:t>MSCI</w:t>
            </w:r>
            <w:r>
              <w:rPr>
                <w:rFonts w:ascii="Arial" w:hAnsi="Arial" w:cs="Arial"/>
                <w:sz w:val="20"/>
                <w:szCs w:val="20"/>
              </w:rPr>
              <w:t>中国</w:t>
            </w:r>
            <w:r>
              <w:rPr>
                <w:rFonts w:ascii="Arial" w:hAnsi="Arial" w:cs="Arial"/>
                <w:sz w:val="20"/>
                <w:szCs w:val="20"/>
              </w:rPr>
              <w:t>A</w:t>
            </w:r>
            <w:r>
              <w:rPr>
                <w:rFonts w:ascii="Arial" w:hAnsi="Arial" w:cs="Arial"/>
                <w:sz w:val="20"/>
                <w:szCs w:val="20"/>
              </w:rPr>
              <w:t>股国际交易型开放式指数证券投资基金联接基金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005869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w:t>
            </w:r>
            <w:r>
              <w:rPr>
                <w:rFonts w:ascii="Arial" w:hAnsi="Arial" w:cs="Arial"/>
                <w:sz w:val="20"/>
                <w:szCs w:val="20"/>
              </w:rPr>
              <w:t>MSCI</w:t>
            </w:r>
            <w:r>
              <w:rPr>
                <w:rFonts w:ascii="Arial" w:hAnsi="Arial" w:cs="Arial"/>
                <w:sz w:val="20"/>
                <w:szCs w:val="20"/>
              </w:rPr>
              <w:t>中国</w:t>
            </w:r>
            <w:r>
              <w:rPr>
                <w:rFonts w:ascii="Arial" w:hAnsi="Arial" w:cs="Arial"/>
                <w:sz w:val="20"/>
                <w:szCs w:val="20"/>
              </w:rPr>
              <w:t>A</w:t>
            </w:r>
            <w:r>
              <w:rPr>
                <w:rFonts w:ascii="Arial" w:hAnsi="Arial" w:cs="Arial"/>
                <w:sz w:val="20"/>
                <w:szCs w:val="20"/>
              </w:rPr>
              <w:t>股国际交易型开放式指数证券投资基金联接基金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005884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平安合悦定期开放债券型发起式证券投资基金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005895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平安合丰定期开放纯债债券型发起式证券投资基金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005896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平安合慧定期开放纯债债券型发起式证券投资基金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005897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平安合颖定期开放纯债债券型发起式证券投资基金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39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005971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平安惠锦纯债债券型证券投资基金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006016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平安惠安纯债债券型证券投资基金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006097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平安高等级债债券型证券投资基金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006214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平安中证</w:t>
            </w:r>
            <w:r>
              <w:rPr>
                <w:rFonts w:ascii="Arial" w:hAnsi="Arial" w:cs="Arial"/>
                <w:sz w:val="20"/>
                <w:szCs w:val="20"/>
              </w:rPr>
              <w:t>500</w:t>
            </w:r>
            <w:r>
              <w:rPr>
                <w:rFonts w:ascii="Arial" w:hAnsi="Arial" w:cs="Arial"/>
                <w:sz w:val="20"/>
                <w:szCs w:val="20"/>
              </w:rPr>
              <w:t>交易型开放式指数证券投资基金联接基金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006215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平安中证</w:t>
            </w:r>
            <w:r>
              <w:rPr>
                <w:rFonts w:ascii="Arial" w:hAnsi="Arial" w:cs="Arial"/>
                <w:sz w:val="20"/>
                <w:szCs w:val="20"/>
              </w:rPr>
              <w:t>500</w:t>
            </w:r>
            <w:r>
              <w:rPr>
                <w:rFonts w:ascii="Arial" w:hAnsi="Arial" w:cs="Arial"/>
                <w:sz w:val="20"/>
                <w:szCs w:val="20"/>
              </w:rPr>
              <w:t>交易型开放式指数证券投资基金联接基金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006222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平安惠兴纯债债券型证券投资基金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006264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平安惠轩纯债债券型证券投资基金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006316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平安惠诚纯债债券型证券投资基金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006412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平安合锦定期开放债券型发起式证券投资基金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006433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平安鑫利灵活配置混合型证券投资基金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49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006457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平安估值优势灵活配置混合型证券投资基金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006458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平安估值优势灵活配置混合型证券投资基金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006544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平安惠聚纯债债券型证券投资基金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006717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平安惠金定期开放债券型证券投资基金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006720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平安核心优势混合型证券投资基金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006721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平安核心优势混合型证券投资基金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006851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平安中短债债券型证券投资基金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lastRenderedPageBreak/>
              <w:t>56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006889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平安惠鸿纯债债券型证券投资基金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006986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平安季添盈三个月定期开放债券型证券投资基金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006987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平安季添盈三个月定期开放债券型证券投资基金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59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006988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平安季添盈三个月定期开放债券型证券投资基金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006997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平安惠添纯债债券型证券投资基金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007019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平安如意中短债债券型证券投资基金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007032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平安可转债债券型证券投资基金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007033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平安可转债债券型证券投资基金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007048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平安安心灵活配置混合型证券投资基金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007049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平安鑫安混合型证券投资基金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007053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平安季开鑫三个月定期开放债券型证券投资基金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007054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平安季开鑫三个月定期开放债券型证券投资基金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007055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平安季开鑫三个月定期开放债券型证券投资基金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69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007082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平安高端制造混合型证券投资基金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007083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平安高端制造混合型证券投资基金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007158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平安合盛</w:t>
            </w:r>
            <w:r>
              <w:rPr>
                <w:rFonts w:ascii="Arial" w:hAnsi="Arial" w:cs="Arial"/>
                <w:sz w:val="20"/>
                <w:szCs w:val="20"/>
              </w:rPr>
              <w:t>3</w:t>
            </w:r>
            <w:r>
              <w:rPr>
                <w:rFonts w:ascii="Arial" w:hAnsi="Arial" w:cs="Arial"/>
                <w:sz w:val="20"/>
                <w:szCs w:val="20"/>
              </w:rPr>
              <w:t>个月定期开放债券型发起式证券投资基金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007196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平安惠合纯债债券型证券投资基金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007238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平安养老目标日期</w:t>
            </w:r>
            <w:r>
              <w:rPr>
                <w:rFonts w:ascii="Arial" w:hAnsi="Arial" w:cs="Arial"/>
                <w:sz w:val="20"/>
                <w:szCs w:val="20"/>
              </w:rPr>
              <w:t>2035</w:t>
            </w:r>
            <w:r>
              <w:rPr>
                <w:rFonts w:ascii="Arial" w:hAnsi="Arial" w:cs="Arial"/>
                <w:sz w:val="20"/>
                <w:szCs w:val="20"/>
              </w:rPr>
              <w:t>三年持有期混合型基金中基金</w:t>
            </w:r>
            <w:r>
              <w:rPr>
                <w:rFonts w:ascii="Arial" w:hAnsi="Arial" w:cs="Arial"/>
                <w:sz w:val="20"/>
                <w:szCs w:val="20"/>
              </w:rPr>
              <w:t>(FOF)(A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007239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平安养老目标日期</w:t>
            </w:r>
            <w:r>
              <w:rPr>
                <w:rFonts w:ascii="Arial" w:hAnsi="Arial" w:cs="Arial"/>
                <w:sz w:val="20"/>
                <w:szCs w:val="20"/>
              </w:rPr>
              <w:t>2035</w:t>
            </w:r>
            <w:r>
              <w:rPr>
                <w:rFonts w:ascii="Arial" w:hAnsi="Arial" w:cs="Arial"/>
                <w:sz w:val="20"/>
                <w:szCs w:val="20"/>
              </w:rPr>
              <w:t>三年持有期混合型基金中基金</w:t>
            </w:r>
            <w:r>
              <w:rPr>
                <w:rFonts w:ascii="Arial" w:hAnsi="Arial" w:cs="Arial"/>
                <w:sz w:val="20"/>
                <w:szCs w:val="20"/>
              </w:rPr>
              <w:t>(FOF)(C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007447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平安惠泰纯债债券型证券投资基金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007645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平安季享裕三个月定期开放债券型证券投资基金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007646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平安季享裕三个月定期开放债券型证券投资基金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007647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平安季享裕三个月定期开放债券型证券投资基金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79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007663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平安安享灵活配置混合型证券投资基金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007859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w:t>
            </w:r>
            <w:r>
              <w:rPr>
                <w:rFonts w:ascii="Arial" w:hAnsi="Arial" w:cs="Arial"/>
                <w:sz w:val="20"/>
                <w:szCs w:val="20"/>
              </w:rPr>
              <w:t>5-10</w:t>
            </w:r>
            <w:r>
              <w:rPr>
                <w:rFonts w:ascii="Arial" w:hAnsi="Arial" w:cs="Arial"/>
                <w:sz w:val="20"/>
                <w:szCs w:val="20"/>
              </w:rPr>
              <w:t>年期政策性金融债债券型证券投资基金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007860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w:t>
            </w:r>
            <w:r>
              <w:rPr>
                <w:rFonts w:ascii="Arial" w:hAnsi="Arial" w:cs="Arial"/>
                <w:sz w:val="20"/>
                <w:szCs w:val="20"/>
              </w:rPr>
              <w:t>5-10</w:t>
            </w:r>
            <w:r>
              <w:rPr>
                <w:rFonts w:ascii="Arial" w:hAnsi="Arial" w:cs="Arial"/>
                <w:sz w:val="20"/>
                <w:szCs w:val="20"/>
              </w:rPr>
              <w:t>年期政策性金融债债券型证券投资基金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007893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平安估值精选混合型证券投资基金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007894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平安估值精选混合型证券投资基金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007925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平安鑫享混合型证券投资基金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007936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平安惠澜纯债债券型证券投资基金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007953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平安惠文纯债债券型证券投资基金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007954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平安惠涌纯债债券型证券投资基金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008461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平安盈丰积极配置三个月持有期混合型发起式基金中基金（</w:t>
            </w:r>
            <w:r>
              <w:rPr>
                <w:rFonts w:ascii="Arial" w:hAnsi="Arial" w:cs="Arial"/>
                <w:sz w:val="20"/>
                <w:szCs w:val="20"/>
              </w:rPr>
              <w:t>FOF</w:t>
            </w:r>
            <w:r>
              <w:rPr>
                <w:rFonts w:ascii="Arial" w:hAnsi="Arial" w:cs="Arial"/>
                <w:sz w:val="20"/>
                <w:szCs w:val="20"/>
              </w:rPr>
              <w:t>）</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89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008462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平安盈丰积极配置三个月持有期混合型发起式基金中基金（</w:t>
            </w:r>
            <w:r>
              <w:rPr>
                <w:rFonts w:ascii="Arial" w:hAnsi="Arial" w:cs="Arial"/>
                <w:sz w:val="20"/>
                <w:szCs w:val="20"/>
              </w:rPr>
              <w:t>FOF</w:t>
            </w:r>
            <w:r>
              <w:rPr>
                <w:rFonts w:ascii="Arial" w:hAnsi="Arial" w:cs="Arial"/>
                <w:sz w:val="20"/>
                <w:szCs w:val="20"/>
              </w:rPr>
              <w:t>）</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008594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平安合润</w:t>
            </w:r>
            <w:r>
              <w:rPr>
                <w:rFonts w:ascii="Arial" w:hAnsi="Arial" w:cs="Arial"/>
                <w:sz w:val="20"/>
                <w:szCs w:val="20"/>
              </w:rPr>
              <w:t>1</w:t>
            </w:r>
            <w:r>
              <w:rPr>
                <w:rFonts w:ascii="Arial" w:hAnsi="Arial" w:cs="Arial"/>
                <w:sz w:val="20"/>
                <w:szCs w:val="20"/>
              </w:rPr>
              <w:t>年定期开放债券型发起式证券投资基金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008595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平安惠智纯债债券型证券投资基金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008596</w:t>
            </w:r>
          </w:p>
        </w:tc>
        <w:tc>
          <w:tcPr>
            <w:tcW w:w="4546" w:type="dxa"/>
            <w:vAlign w:val="bottom"/>
          </w:tcPr>
          <w:p w:rsidR="00BA48F8" w:rsidRDefault="00BA48F8" w:rsidP="00BA48F8">
            <w:pPr>
              <w:rPr>
                <w:rFonts w:ascii="Arial" w:hAnsi="Arial" w:cs="Arial"/>
                <w:sz w:val="20"/>
                <w:szCs w:val="20"/>
              </w:rPr>
            </w:pPr>
            <w:r>
              <w:rPr>
                <w:rFonts w:cs="Arial" w:hint="eastAsia"/>
                <w:sz w:val="20"/>
                <w:szCs w:val="20"/>
              </w:rPr>
              <w:t>平安乐顺</w:t>
            </w:r>
            <w:r>
              <w:rPr>
                <w:rFonts w:ascii="Arial" w:hAnsi="Arial" w:cs="Arial"/>
                <w:sz w:val="20"/>
                <w:szCs w:val="20"/>
              </w:rPr>
              <w:t>39</w:t>
            </w:r>
            <w:r>
              <w:rPr>
                <w:rFonts w:cs="Arial" w:hint="eastAsia"/>
                <w:sz w:val="20"/>
                <w:szCs w:val="20"/>
              </w:rPr>
              <w:t>个月定期开放债券型证券投资基金（</w:t>
            </w:r>
            <w:r>
              <w:rPr>
                <w:rFonts w:ascii="Arial" w:hAnsi="Arial" w:cs="Arial"/>
                <w:sz w:val="20"/>
                <w:szCs w:val="20"/>
              </w:rPr>
              <w:t>A</w:t>
            </w:r>
            <w:r>
              <w:rPr>
                <w:rFonts w:cs="Arial" w:hint="eastAsia"/>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008597</w:t>
            </w:r>
          </w:p>
        </w:tc>
        <w:tc>
          <w:tcPr>
            <w:tcW w:w="4546" w:type="dxa"/>
            <w:vAlign w:val="bottom"/>
          </w:tcPr>
          <w:p w:rsidR="00BA48F8" w:rsidRDefault="00BA48F8" w:rsidP="00BA48F8">
            <w:pPr>
              <w:rPr>
                <w:rFonts w:ascii="Arial" w:hAnsi="Arial" w:cs="Arial"/>
                <w:sz w:val="20"/>
                <w:szCs w:val="20"/>
              </w:rPr>
            </w:pPr>
            <w:r>
              <w:rPr>
                <w:rFonts w:cs="Arial" w:hint="eastAsia"/>
                <w:sz w:val="20"/>
                <w:szCs w:val="20"/>
              </w:rPr>
              <w:t>平安乐顺</w:t>
            </w:r>
            <w:r>
              <w:rPr>
                <w:rFonts w:ascii="Arial" w:hAnsi="Arial" w:cs="Arial"/>
                <w:sz w:val="20"/>
                <w:szCs w:val="20"/>
              </w:rPr>
              <w:t>39</w:t>
            </w:r>
            <w:r>
              <w:rPr>
                <w:rFonts w:cs="Arial" w:hint="eastAsia"/>
                <w:sz w:val="20"/>
                <w:szCs w:val="20"/>
              </w:rPr>
              <w:t>个月定期开放债券型证券投资基金（</w:t>
            </w:r>
            <w:r>
              <w:rPr>
                <w:rFonts w:ascii="Arial" w:hAnsi="Arial" w:cs="Arial"/>
                <w:sz w:val="20"/>
                <w:szCs w:val="20"/>
              </w:rPr>
              <w:t>C</w:t>
            </w:r>
            <w:r>
              <w:rPr>
                <w:rFonts w:cs="Arial" w:hint="eastAsia"/>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008690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平安增利六个月定期开放债券型证券投资基金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008691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平安增利六个月定期开放债券型证券投资基金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008692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平安增利六个月定期开放债券型证券投资基金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008695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平安元盛超短债债券型证券投资基金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008696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平安元盛超短债债券型证券投资基金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99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008726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平安添裕债券型证券投资基金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008727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平安添裕债券型证券投资基金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008912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平安元丰中短债债券型证券投资基金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008913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平安元丰中短债债券型证券投资基金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008949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平安匠心优选混合型证券投资基金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008950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平安匠心优选混合型证券投资基金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009008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平安科技创新混合型证券投资基金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009009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平安科技创新混合型证券投资基金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009012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平安创业板交易型开放式指数证券投资基金联接基金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009013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平安创业板交易型开放式指数证券投资基金联接基金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109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009053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平安合庆</w:t>
            </w:r>
            <w:r>
              <w:rPr>
                <w:rFonts w:ascii="Arial" w:hAnsi="Arial" w:cs="Arial"/>
                <w:sz w:val="20"/>
                <w:szCs w:val="20"/>
              </w:rPr>
              <w:t>1</w:t>
            </w:r>
            <w:r>
              <w:rPr>
                <w:rFonts w:ascii="Arial" w:hAnsi="Arial" w:cs="Arial"/>
                <w:sz w:val="20"/>
                <w:szCs w:val="20"/>
              </w:rPr>
              <w:t>年定期开放债券型发起式证券投资基金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009148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平安合聚</w:t>
            </w:r>
            <w:r>
              <w:rPr>
                <w:rFonts w:ascii="Arial" w:hAnsi="Arial" w:cs="Arial"/>
                <w:sz w:val="20"/>
                <w:szCs w:val="20"/>
              </w:rPr>
              <w:t>1</w:t>
            </w:r>
            <w:r>
              <w:rPr>
                <w:rFonts w:ascii="Arial" w:hAnsi="Arial" w:cs="Arial"/>
                <w:sz w:val="20"/>
                <w:szCs w:val="20"/>
              </w:rPr>
              <w:t>年定期开放债券型发起式证券投资基金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009166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平安合享</w:t>
            </w:r>
            <w:r>
              <w:rPr>
                <w:rFonts w:ascii="Arial" w:hAnsi="Arial" w:cs="Arial"/>
                <w:sz w:val="20"/>
                <w:szCs w:val="20"/>
              </w:rPr>
              <w:t>1</w:t>
            </w:r>
            <w:r>
              <w:rPr>
                <w:rFonts w:ascii="Arial" w:hAnsi="Arial" w:cs="Arial"/>
                <w:sz w:val="20"/>
                <w:szCs w:val="20"/>
              </w:rPr>
              <w:t>年定期开放债券型发起式证券投资基金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009227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平安增鑫六个月定期开放债券型证券投资基金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009228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平安增鑫六个月定期开放债券型证券投资基金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009229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平安增鑫六个月定期开放债券型证券投资基金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009336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平安中证</w:t>
            </w:r>
            <w:r>
              <w:rPr>
                <w:rFonts w:ascii="Arial" w:hAnsi="Arial" w:cs="Arial"/>
                <w:sz w:val="20"/>
                <w:szCs w:val="20"/>
              </w:rPr>
              <w:t>500</w:t>
            </w:r>
            <w:r>
              <w:rPr>
                <w:rFonts w:ascii="Arial" w:hAnsi="Arial" w:cs="Arial"/>
                <w:sz w:val="20"/>
                <w:szCs w:val="20"/>
              </w:rPr>
              <w:t>指数增强型发起式证券投资基金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009337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平安中证</w:t>
            </w:r>
            <w:r>
              <w:rPr>
                <w:rFonts w:ascii="Arial" w:hAnsi="Arial" w:cs="Arial"/>
                <w:sz w:val="20"/>
                <w:szCs w:val="20"/>
              </w:rPr>
              <w:t>500</w:t>
            </w:r>
            <w:r>
              <w:rPr>
                <w:rFonts w:ascii="Arial" w:hAnsi="Arial" w:cs="Arial"/>
                <w:sz w:val="20"/>
                <w:szCs w:val="20"/>
              </w:rPr>
              <w:t>指数增强型发起式证券投资基金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009403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平安惠盈纯债债券型证券投资基金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009404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平安惠享纯债债券型证券投资基金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119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009405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平安惠隆纯债债券型证券投资基金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009406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平安高等级债债券型证券投资基金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009453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平安合兴</w:t>
            </w:r>
            <w:r>
              <w:rPr>
                <w:rFonts w:ascii="Arial" w:hAnsi="Arial" w:cs="Arial"/>
                <w:sz w:val="20"/>
                <w:szCs w:val="20"/>
              </w:rPr>
              <w:t>1</w:t>
            </w:r>
            <w:r>
              <w:rPr>
                <w:rFonts w:ascii="Arial" w:hAnsi="Arial" w:cs="Arial"/>
                <w:sz w:val="20"/>
                <w:szCs w:val="20"/>
              </w:rPr>
              <w:t>年定期开放债券型发起式证券投资基金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009509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平安惠润纯债债券型证券投资基金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009661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平安研究睿选混合型证券投资基金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009662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平安研究睿选混合型证券投资基金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009671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平安恒泽混合型证券投资基金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009672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平安恒泽混合型证券投资基金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009721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平安中债</w:t>
            </w:r>
            <w:r>
              <w:rPr>
                <w:rFonts w:ascii="Arial" w:hAnsi="Arial" w:cs="Arial"/>
                <w:sz w:val="20"/>
                <w:szCs w:val="20"/>
              </w:rPr>
              <w:t>1-5</w:t>
            </w:r>
            <w:r>
              <w:rPr>
                <w:rFonts w:ascii="Arial" w:hAnsi="Arial" w:cs="Arial"/>
                <w:sz w:val="20"/>
                <w:szCs w:val="20"/>
              </w:rPr>
              <w:t>年政策性金融债指数证券投资基金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009722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平安中债</w:t>
            </w:r>
            <w:r>
              <w:rPr>
                <w:rFonts w:ascii="Arial" w:hAnsi="Arial" w:cs="Arial"/>
                <w:sz w:val="20"/>
                <w:szCs w:val="20"/>
              </w:rPr>
              <w:t>1-5</w:t>
            </w:r>
            <w:r>
              <w:rPr>
                <w:rFonts w:ascii="Arial" w:hAnsi="Arial" w:cs="Arial"/>
                <w:sz w:val="20"/>
                <w:szCs w:val="20"/>
              </w:rPr>
              <w:t>年政策性金融债指数证券投资基金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129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009878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平安低碳经济混合型证券投资基金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009879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平安低碳经济混合型证券投资基金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010035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平安高等级债债券型证券投资基金</w:t>
            </w:r>
            <w:r>
              <w:rPr>
                <w:rFonts w:ascii="Arial" w:hAnsi="Arial" w:cs="Arial"/>
                <w:sz w:val="20"/>
                <w:szCs w:val="20"/>
              </w:rPr>
              <w:t>(E</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010048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平安短债债券型证券投资基金</w:t>
            </w:r>
            <w:r>
              <w:rPr>
                <w:rFonts w:ascii="Arial" w:hAnsi="Arial" w:cs="Arial"/>
                <w:sz w:val="20"/>
                <w:szCs w:val="20"/>
              </w:rPr>
              <w:t>(I</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010056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平安瑞兴一年定期开放混合型证券投资基金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010057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平安瑞兴一年定期开放混合型证券投资基金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010126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平安价值成长混合型证券投资基金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010127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平安价值成长混合型证券投资基金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010239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平安瑞尚六个月持有期混合型证券投资基金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010240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平安季季享</w:t>
            </w:r>
            <w:r>
              <w:rPr>
                <w:rFonts w:ascii="Arial" w:hAnsi="Arial" w:cs="Arial"/>
                <w:sz w:val="20"/>
                <w:szCs w:val="20"/>
              </w:rPr>
              <w:t>3</w:t>
            </w:r>
            <w:r>
              <w:rPr>
                <w:rFonts w:ascii="Arial" w:hAnsi="Arial" w:cs="Arial"/>
                <w:sz w:val="20"/>
                <w:szCs w:val="20"/>
              </w:rPr>
              <w:t>个月持有期债券型证券投资基金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139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010241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平安季季享</w:t>
            </w:r>
            <w:r>
              <w:rPr>
                <w:rFonts w:ascii="Arial" w:hAnsi="Arial" w:cs="Arial"/>
                <w:sz w:val="20"/>
                <w:szCs w:val="20"/>
              </w:rPr>
              <w:t>3</w:t>
            </w:r>
            <w:r>
              <w:rPr>
                <w:rFonts w:ascii="Arial" w:hAnsi="Arial" w:cs="Arial"/>
                <w:sz w:val="20"/>
                <w:szCs w:val="20"/>
              </w:rPr>
              <w:t>个月持有期债券型证券投资基金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010242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平安稳健增长混合型证券投资基金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010243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平安稳健增长混合型证券投资基金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010244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平安瑞尚六个月持有期混合型证券投资基金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010643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平安养老目标日期</w:t>
            </w:r>
            <w:r>
              <w:rPr>
                <w:rFonts w:ascii="Arial" w:hAnsi="Arial" w:cs="Arial"/>
                <w:sz w:val="20"/>
                <w:szCs w:val="20"/>
              </w:rPr>
              <w:t>2025</w:t>
            </w:r>
            <w:r>
              <w:rPr>
                <w:rFonts w:ascii="Arial" w:hAnsi="Arial" w:cs="Arial"/>
                <w:sz w:val="20"/>
                <w:szCs w:val="20"/>
              </w:rPr>
              <w:t>一年持有期混合型发起式基金中基金</w:t>
            </w:r>
            <w:r>
              <w:rPr>
                <w:rFonts w:ascii="Arial" w:hAnsi="Arial" w:cs="Arial"/>
                <w:sz w:val="20"/>
                <w:szCs w:val="20"/>
              </w:rPr>
              <w:t>(FOF)</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010651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平安双季增享</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010652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平安双季增享</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011176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平安恒鑫混合型证券投资基金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011392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平安兴鑫回报一年定期开放混合型证券投资基金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011557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平安稳健养老目标一年持有期混合型基金中基金</w:t>
            </w:r>
            <w:r>
              <w:rPr>
                <w:rFonts w:ascii="Arial" w:hAnsi="Arial" w:cs="Arial"/>
                <w:sz w:val="20"/>
                <w:szCs w:val="20"/>
              </w:rPr>
              <w:t>(FOF)</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149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011684</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平安养老目标日期</w:t>
            </w:r>
            <w:r>
              <w:rPr>
                <w:rFonts w:ascii="Arial" w:hAnsi="Arial" w:cs="Arial"/>
                <w:sz w:val="20"/>
                <w:szCs w:val="20"/>
              </w:rPr>
              <w:t>2045</w:t>
            </w:r>
            <w:r>
              <w:rPr>
                <w:rFonts w:ascii="Arial" w:hAnsi="Arial" w:cs="Arial"/>
                <w:sz w:val="20"/>
                <w:szCs w:val="20"/>
              </w:rPr>
              <w:t>五年持有期混合型发起式基金中基金</w:t>
            </w:r>
            <w:r>
              <w:rPr>
                <w:rFonts w:ascii="Arial" w:hAnsi="Arial" w:cs="Arial"/>
                <w:sz w:val="20"/>
                <w:szCs w:val="20"/>
              </w:rPr>
              <w:t>(FOF)</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011761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平安鑫瑞混合型证券投资基金</w:t>
            </w:r>
            <w:r>
              <w:rPr>
                <w:rFonts w:ascii="Arial" w:hAnsi="Arial" w:cs="Arial"/>
                <w:sz w:val="20"/>
                <w:szCs w:val="20"/>
              </w:rPr>
              <w:t>(A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011762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平安鑫瑞混合型证券投资基金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011808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平安研究精选混合型证券投资基金</w:t>
            </w:r>
            <w:r>
              <w:rPr>
                <w:rFonts w:ascii="Arial" w:hAnsi="Arial" w:cs="Arial"/>
                <w:sz w:val="20"/>
                <w:szCs w:val="20"/>
              </w:rPr>
              <w:t>(C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011828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平安睿享成长混合型证券投资基金（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011829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平安睿享成长混合型证券投资基金（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012418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平安合进</w:t>
            </w:r>
            <w:r>
              <w:rPr>
                <w:rFonts w:ascii="Arial" w:hAnsi="Arial" w:cs="Arial"/>
                <w:sz w:val="20"/>
                <w:szCs w:val="20"/>
              </w:rPr>
              <w:t>1</w:t>
            </w:r>
            <w:r>
              <w:rPr>
                <w:rFonts w:ascii="Arial" w:hAnsi="Arial" w:cs="Arial"/>
                <w:sz w:val="20"/>
                <w:szCs w:val="20"/>
              </w:rPr>
              <w:t>年定期开放债券型发起式证券投资基金</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012441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平安惠信</w:t>
            </w:r>
            <w:r>
              <w:rPr>
                <w:rFonts w:ascii="Arial" w:hAnsi="Arial" w:cs="Arial"/>
                <w:sz w:val="20"/>
                <w:szCs w:val="20"/>
              </w:rPr>
              <w:t>3</w:t>
            </w:r>
            <w:r>
              <w:rPr>
                <w:rFonts w:ascii="Arial" w:hAnsi="Arial" w:cs="Arial"/>
                <w:sz w:val="20"/>
                <w:szCs w:val="20"/>
              </w:rPr>
              <w:t>个月定期开放债券型证券投资基金（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012475</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平安优质企业混合型证券投资基金</w:t>
            </w:r>
            <w:r>
              <w:rPr>
                <w:rFonts w:ascii="Arial" w:hAnsi="Arial" w:cs="Arial"/>
                <w:sz w:val="20"/>
                <w:szCs w:val="20"/>
              </w:rPr>
              <w:t xml:space="preserve"> (A</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012476</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平安优质企业混合型证券投资基金</w:t>
            </w:r>
            <w:r>
              <w:rPr>
                <w:rFonts w:ascii="Arial" w:hAnsi="Arial" w:cs="Arial"/>
                <w:sz w:val="20"/>
                <w:szCs w:val="20"/>
              </w:rPr>
              <w:t xml:space="preserve"> (C</w:t>
            </w:r>
            <w:r>
              <w:rPr>
                <w:rFonts w:ascii="Arial" w:hAnsi="Arial" w:cs="Arial"/>
                <w:sz w:val="20"/>
                <w:szCs w:val="20"/>
              </w:rPr>
              <w:t>类份额</w:t>
            </w:r>
            <w:r>
              <w:rPr>
                <w:rFonts w:ascii="Arial" w:hAnsi="Arial" w:cs="Arial"/>
                <w:sz w:val="20"/>
                <w:szCs w:val="20"/>
              </w:rPr>
              <w:t>)</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159</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012698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平安中证新能源汽车产业交易型开放式指数证券投资基金发起式联接基金（</w:t>
            </w:r>
            <w:r>
              <w:rPr>
                <w:rFonts w:ascii="Arial" w:hAnsi="Arial" w:cs="Arial"/>
                <w:sz w:val="20"/>
                <w:szCs w:val="20"/>
              </w:rPr>
              <w:t>A</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160</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012699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平安中证新能源汽车产业交易型开放式指数证券投资基金发起式联接基金（</w:t>
            </w:r>
            <w:r>
              <w:rPr>
                <w:rFonts w:ascii="Arial" w:hAnsi="Arial" w:cs="Arial"/>
                <w:sz w:val="20"/>
                <w:szCs w:val="20"/>
              </w:rPr>
              <w:t>C</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161</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012722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平安中证光伏产业指数型发起式证券投资基金（</w:t>
            </w:r>
            <w:r>
              <w:rPr>
                <w:rFonts w:ascii="Arial" w:hAnsi="Arial" w:cs="Arial"/>
                <w:sz w:val="20"/>
                <w:szCs w:val="20"/>
              </w:rPr>
              <w:t>A</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162</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012723</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平安中证光伏产业指数型发起式证券投资基金（</w:t>
            </w:r>
            <w:r>
              <w:rPr>
                <w:rFonts w:ascii="Arial" w:hAnsi="Arial" w:cs="Arial"/>
                <w:sz w:val="20"/>
                <w:szCs w:val="20"/>
              </w:rPr>
              <w:t>C</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163</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012909</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平安盈盛稳健配置三个月持有期债券型基金中基金（</w:t>
            </w:r>
            <w:r>
              <w:rPr>
                <w:rFonts w:ascii="Arial" w:hAnsi="Arial" w:cs="Arial"/>
                <w:sz w:val="20"/>
                <w:szCs w:val="20"/>
              </w:rPr>
              <w:t>FOF</w:t>
            </w:r>
            <w:r>
              <w:rPr>
                <w:rFonts w:ascii="Arial" w:hAnsi="Arial" w:cs="Arial"/>
                <w:sz w:val="20"/>
                <w:szCs w:val="20"/>
              </w:rPr>
              <w:t>）（</w:t>
            </w:r>
            <w:r>
              <w:rPr>
                <w:rFonts w:ascii="Arial" w:hAnsi="Arial" w:cs="Arial"/>
                <w:sz w:val="20"/>
                <w:szCs w:val="20"/>
              </w:rPr>
              <w:t>A</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164</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012910</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平安盈盛稳健配置三个月持有期债券型基金中基金（</w:t>
            </w:r>
            <w:r>
              <w:rPr>
                <w:rFonts w:ascii="Arial" w:hAnsi="Arial" w:cs="Arial"/>
                <w:sz w:val="20"/>
                <w:szCs w:val="20"/>
              </w:rPr>
              <w:t>FOF</w:t>
            </w:r>
            <w:r>
              <w:rPr>
                <w:rFonts w:ascii="Arial" w:hAnsi="Arial" w:cs="Arial"/>
                <w:sz w:val="20"/>
                <w:szCs w:val="20"/>
              </w:rPr>
              <w:t>）（</w:t>
            </w:r>
            <w:r>
              <w:rPr>
                <w:rFonts w:ascii="Arial" w:hAnsi="Arial" w:cs="Arial"/>
                <w:sz w:val="20"/>
                <w:szCs w:val="20"/>
              </w:rPr>
              <w:t>C</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165</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012917</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平安优势领航</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166</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012918</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平安优势领航</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不开通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167</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012931</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平安双季盈</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BA48F8" w:rsidTr="00BA48F8">
        <w:trPr>
          <w:trHeight w:val="227"/>
        </w:trPr>
        <w:tc>
          <w:tcPr>
            <w:tcW w:w="709" w:type="dxa"/>
            <w:vAlign w:val="bottom"/>
          </w:tcPr>
          <w:p w:rsidR="00BA48F8" w:rsidRDefault="00BA48F8" w:rsidP="00BA48F8">
            <w:pPr>
              <w:jc w:val="center"/>
              <w:rPr>
                <w:rFonts w:ascii="Arial" w:hAnsi="Arial" w:cs="Arial"/>
                <w:sz w:val="20"/>
                <w:szCs w:val="20"/>
              </w:rPr>
            </w:pPr>
            <w:r>
              <w:rPr>
                <w:rFonts w:ascii="Arial" w:hAnsi="Arial" w:cs="Arial"/>
                <w:sz w:val="20"/>
                <w:szCs w:val="20"/>
              </w:rPr>
              <w:t>168</w:t>
            </w:r>
          </w:p>
        </w:tc>
        <w:tc>
          <w:tcPr>
            <w:tcW w:w="1135" w:type="dxa"/>
            <w:vAlign w:val="bottom"/>
          </w:tcPr>
          <w:p w:rsidR="00BA48F8" w:rsidRDefault="00BA48F8" w:rsidP="003E2A45">
            <w:pPr>
              <w:jc w:val="center"/>
              <w:rPr>
                <w:rFonts w:ascii="Arial" w:hAnsi="Arial" w:cs="Arial"/>
                <w:sz w:val="20"/>
                <w:szCs w:val="20"/>
              </w:rPr>
            </w:pPr>
            <w:r>
              <w:rPr>
                <w:rFonts w:ascii="Arial" w:hAnsi="Arial" w:cs="Arial"/>
                <w:sz w:val="20"/>
                <w:szCs w:val="20"/>
              </w:rPr>
              <w:t>012932</w:t>
            </w:r>
          </w:p>
        </w:tc>
        <w:tc>
          <w:tcPr>
            <w:tcW w:w="4546" w:type="dxa"/>
            <w:vAlign w:val="bottom"/>
          </w:tcPr>
          <w:p w:rsidR="00BA48F8" w:rsidRDefault="00BA48F8" w:rsidP="00BA48F8">
            <w:pPr>
              <w:rPr>
                <w:rFonts w:ascii="Arial" w:hAnsi="Arial" w:cs="Arial"/>
                <w:sz w:val="20"/>
                <w:szCs w:val="20"/>
              </w:rPr>
            </w:pPr>
            <w:r>
              <w:rPr>
                <w:rFonts w:ascii="Arial" w:hAnsi="Arial" w:cs="Arial"/>
                <w:sz w:val="20"/>
                <w:szCs w:val="20"/>
              </w:rPr>
              <w:t>平安双季盈</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92" w:type="dxa"/>
            <w:vAlign w:val="bottom"/>
          </w:tcPr>
          <w:p w:rsidR="00BA48F8" w:rsidRDefault="00BA48F8" w:rsidP="00BA48F8">
            <w:pPr>
              <w:jc w:val="center"/>
              <w:rPr>
                <w:rFonts w:ascii="Arial" w:hAnsi="Arial" w:cs="Arial"/>
                <w:sz w:val="20"/>
                <w:szCs w:val="20"/>
              </w:rPr>
            </w:pPr>
            <w:r>
              <w:rPr>
                <w:rFonts w:ascii="Arial" w:hAnsi="Arial" w:cs="Arial"/>
                <w:sz w:val="20"/>
                <w:szCs w:val="20"/>
              </w:rPr>
              <w:t>开通</w:t>
            </w:r>
          </w:p>
        </w:tc>
        <w:tc>
          <w:tcPr>
            <w:tcW w:w="907" w:type="dxa"/>
            <w:vAlign w:val="bottom"/>
          </w:tcPr>
          <w:p w:rsidR="00BA48F8" w:rsidRDefault="00BA48F8" w:rsidP="00BA48F8">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169</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012959</w:t>
            </w:r>
          </w:p>
        </w:tc>
        <w:tc>
          <w:tcPr>
            <w:tcW w:w="4546" w:type="dxa"/>
            <w:vAlign w:val="bottom"/>
          </w:tcPr>
          <w:p w:rsidR="00C2678F" w:rsidRDefault="00C2678F" w:rsidP="00C2678F">
            <w:pPr>
              <w:rPr>
                <w:rFonts w:ascii="Arial" w:hAnsi="Arial" w:cs="Arial"/>
                <w:sz w:val="20"/>
                <w:szCs w:val="20"/>
              </w:rPr>
            </w:pPr>
            <w:r>
              <w:rPr>
                <w:rFonts w:cs="Arial" w:hint="eastAsia"/>
                <w:sz w:val="20"/>
                <w:szCs w:val="20"/>
              </w:rPr>
              <w:t>平安盈悦稳进回报</w:t>
            </w:r>
            <w:r>
              <w:rPr>
                <w:rFonts w:ascii="Arial" w:hAnsi="Arial" w:cs="Arial"/>
                <w:sz w:val="20"/>
                <w:szCs w:val="20"/>
              </w:rPr>
              <w:t>1</w:t>
            </w:r>
            <w:r>
              <w:rPr>
                <w:rFonts w:cs="Arial" w:hint="eastAsia"/>
                <w:sz w:val="20"/>
                <w:szCs w:val="20"/>
              </w:rPr>
              <w:t>年持有期混合型基金中基金（</w:t>
            </w:r>
            <w:r>
              <w:rPr>
                <w:rFonts w:ascii="Arial" w:hAnsi="Arial" w:cs="Arial"/>
                <w:sz w:val="20"/>
                <w:szCs w:val="20"/>
              </w:rPr>
              <w:t>FOF</w:t>
            </w:r>
            <w:r>
              <w:rPr>
                <w:rFonts w:cs="Arial" w:hint="eastAsia"/>
                <w:sz w:val="20"/>
                <w:szCs w:val="20"/>
              </w:rPr>
              <w:t>）（</w:t>
            </w:r>
            <w:r>
              <w:rPr>
                <w:rFonts w:ascii="Arial" w:hAnsi="Arial" w:cs="Arial"/>
                <w:sz w:val="20"/>
                <w:szCs w:val="20"/>
              </w:rPr>
              <w:t>A</w:t>
            </w:r>
            <w:r>
              <w:rPr>
                <w:rFonts w:cs="Arial" w:hint="eastAsia"/>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170</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012960</w:t>
            </w:r>
          </w:p>
        </w:tc>
        <w:tc>
          <w:tcPr>
            <w:tcW w:w="4546" w:type="dxa"/>
            <w:vAlign w:val="bottom"/>
          </w:tcPr>
          <w:p w:rsidR="00C2678F" w:rsidRDefault="00C2678F" w:rsidP="00C2678F">
            <w:pPr>
              <w:rPr>
                <w:rFonts w:ascii="Arial" w:hAnsi="Arial" w:cs="Arial"/>
                <w:sz w:val="20"/>
                <w:szCs w:val="20"/>
              </w:rPr>
            </w:pPr>
            <w:r>
              <w:rPr>
                <w:rFonts w:cs="Arial" w:hint="eastAsia"/>
                <w:sz w:val="20"/>
                <w:szCs w:val="20"/>
              </w:rPr>
              <w:t>平安盈悦稳进回报</w:t>
            </w:r>
            <w:r>
              <w:rPr>
                <w:rFonts w:ascii="Arial" w:hAnsi="Arial" w:cs="Arial"/>
                <w:sz w:val="20"/>
                <w:szCs w:val="20"/>
              </w:rPr>
              <w:t>1</w:t>
            </w:r>
            <w:r>
              <w:rPr>
                <w:rFonts w:cs="Arial" w:hint="eastAsia"/>
                <w:sz w:val="20"/>
                <w:szCs w:val="20"/>
              </w:rPr>
              <w:t>年持有期混合型基金中基金（</w:t>
            </w:r>
            <w:r>
              <w:rPr>
                <w:rFonts w:ascii="Arial" w:hAnsi="Arial" w:cs="Arial"/>
                <w:sz w:val="20"/>
                <w:szCs w:val="20"/>
              </w:rPr>
              <w:t>FOF</w:t>
            </w:r>
            <w:r>
              <w:rPr>
                <w:rFonts w:cs="Arial" w:hint="eastAsia"/>
                <w:sz w:val="20"/>
                <w:szCs w:val="20"/>
              </w:rPr>
              <w:t>）（</w:t>
            </w:r>
            <w:r>
              <w:rPr>
                <w:rFonts w:ascii="Arial" w:hAnsi="Arial" w:cs="Arial"/>
                <w:sz w:val="20"/>
                <w:szCs w:val="20"/>
              </w:rPr>
              <w:t>C</w:t>
            </w:r>
            <w:r>
              <w:rPr>
                <w:rFonts w:cs="Arial" w:hint="eastAsia"/>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171</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012985</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平安优势回报</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172</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012986</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平安优势回报</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173</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013023</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平安均衡优选</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174</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013024</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平安均衡优选</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175</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013343</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平安盈欣稳健</w:t>
            </w:r>
            <w:r>
              <w:rPr>
                <w:rFonts w:ascii="Arial" w:hAnsi="Arial" w:cs="Arial"/>
                <w:sz w:val="20"/>
                <w:szCs w:val="20"/>
              </w:rPr>
              <w:t>1</w:t>
            </w:r>
            <w:r>
              <w:rPr>
                <w:rFonts w:ascii="Arial" w:hAnsi="Arial" w:cs="Arial"/>
                <w:sz w:val="20"/>
                <w:szCs w:val="20"/>
              </w:rPr>
              <w:t>年持有期混合型基金中基金（</w:t>
            </w:r>
            <w:r>
              <w:rPr>
                <w:rFonts w:ascii="Arial" w:hAnsi="Arial" w:cs="Arial"/>
                <w:sz w:val="20"/>
                <w:szCs w:val="20"/>
              </w:rPr>
              <w:t>FOF</w:t>
            </w:r>
            <w:r>
              <w:rPr>
                <w:rFonts w:ascii="Arial" w:hAnsi="Arial" w:cs="Arial"/>
                <w:sz w:val="20"/>
                <w:szCs w:val="20"/>
              </w:rPr>
              <w:t>）（</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176</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013344</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平安盈欣稳健</w:t>
            </w:r>
            <w:r>
              <w:rPr>
                <w:rFonts w:ascii="Arial" w:hAnsi="Arial" w:cs="Arial"/>
                <w:sz w:val="20"/>
                <w:szCs w:val="20"/>
              </w:rPr>
              <w:t>1</w:t>
            </w:r>
            <w:r>
              <w:rPr>
                <w:rFonts w:ascii="Arial" w:hAnsi="Arial" w:cs="Arial"/>
                <w:sz w:val="20"/>
                <w:szCs w:val="20"/>
              </w:rPr>
              <w:t>年持有期混合型基金中基金（</w:t>
            </w:r>
            <w:r>
              <w:rPr>
                <w:rFonts w:ascii="Arial" w:hAnsi="Arial" w:cs="Arial"/>
                <w:sz w:val="20"/>
                <w:szCs w:val="20"/>
              </w:rPr>
              <w:t>FOF</w:t>
            </w:r>
            <w:r>
              <w:rPr>
                <w:rFonts w:ascii="Arial" w:hAnsi="Arial" w:cs="Arial"/>
                <w:sz w:val="20"/>
                <w:szCs w:val="20"/>
              </w:rPr>
              <w:t>）（</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177</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013375</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平安元鑫</w:t>
            </w:r>
            <w:r>
              <w:rPr>
                <w:rFonts w:ascii="Arial" w:hAnsi="Arial" w:cs="Arial"/>
                <w:sz w:val="20"/>
                <w:szCs w:val="20"/>
              </w:rPr>
              <w:t>120</w:t>
            </w:r>
            <w:r>
              <w:rPr>
                <w:rFonts w:ascii="Arial" w:hAnsi="Arial" w:cs="Arial"/>
                <w:sz w:val="20"/>
                <w:szCs w:val="20"/>
              </w:rPr>
              <w:t>天滚动持有中短债债券型证券投资基金（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178</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013376</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平安元鑫</w:t>
            </w:r>
            <w:r>
              <w:rPr>
                <w:rFonts w:ascii="Arial" w:hAnsi="Arial" w:cs="Arial"/>
                <w:sz w:val="20"/>
                <w:szCs w:val="20"/>
              </w:rPr>
              <w:t>120</w:t>
            </w:r>
            <w:r>
              <w:rPr>
                <w:rFonts w:ascii="Arial" w:hAnsi="Arial" w:cs="Arial"/>
                <w:sz w:val="20"/>
                <w:szCs w:val="20"/>
              </w:rPr>
              <w:t>天滚动持有中短债债券型证券投资基金（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179</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013687</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平安成长龙头</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180</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013688</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平安成长龙头</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181</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013765</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平安恒泰</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182</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013766</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平安恒泰</w:t>
            </w:r>
            <w:r>
              <w:rPr>
                <w:rFonts w:ascii="Arial" w:hAnsi="Arial" w:cs="Arial"/>
                <w:sz w:val="20"/>
                <w:szCs w:val="20"/>
              </w:rPr>
              <w:t>1</w:t>
            </w:r>
            <w:r>
              <w:rPr>
                <w:rFonts w:ascii="Arial" w:hAnsi="Arial" w:cs="Arial"/>
                <w:sz w:val="20"/>
                <w:szCs w:val="20"/>
              </w:rPr>
              <w:t>年持有期混合型证券投资基金（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183</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013767</w:t>
            </w:r>
          </w:p>
        </w:tc>
        <w:tc>
          <w:tcPr>
            <w:tcW w:w="4546" w:type="dxa"/>
            <w:vAlign w:val="bottom"/>
          </w:tcPr>
          <w:p w:rsidR="00C2678F" w:rsidRDefault="00C2678F" w:rsidP="00C2678F">
            <w:pPr>
              <w:rPr>
                <w:rFonts w:ascii="Arial" w:hAnsi="Arial" w:cs="Arial"/>
                <w:sz w:val="20"/>
                <w:szCs w:val="20"/>
              </w:rPr>
            </w:pPr>
            <w:r>
              <w:rPr>
                <w:rFonts w:cs="Arial" w:hint="eastAsia"/>
                <w:sz w:val="20"/>
                <w:szCs w:val="20"/>
              </w:rPr>
              <w:t>平安价值回报混合型证券投资基金（</w:t>
            </w:r>
            <w:r>
              <w:rPr>
                <w:rFonts w:ascii="Arial" w:hAnsi="Arial" w:cs="Arial"/>
                <w:sz w:val="20"/>
                <w:szCs w:val="20"/>
              </w:rPr>
              <w:t>A</w:t>
            </w:r>
            <w:r>
              <w:rPr>
                <w:rFonts w:cs="Arial" w:hint="eastAsia"/>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184</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013768</w:t>
            </w:r>
          </w:p>
        </w:tc>
        <w:tc>
          <w:tcPr>
            <w:tcW w:w="4546" w:type="dxa"/>
            <w:vAlign w:val="bottom"/>
          </w:tcPr>
          <w:p w:rsidR="00C2678F" w:rsidRDefault="00C2678F" w:rsidP="00C2678F">
            <w:pPr>
              <w:rPr>
                <w:sz w:val="20"/>
                <w:szCs w:val="20"/>
              </w:rPr>
            </w:pPr>
            <w:r>
              <w:rPr>
                <w:rFonts w:hint="eastAsia"/>
                <w:sz w:val="20"/>
                <w:szCs w:val="20"/>
              </w:rPr>
              <w:t>平安价值回报混合型证券投资基金（C类份额）</w:t>
            </w:r>
          </w:p>
        </w:tc>
        <w:tc>
          <w:tcPr>
            <w:tcW w:w="982" w:type="dxa"/>
            <w:vAlign w:val="bottom"/>
          </w:tcPr>
          <w:p w:rsidR="00C2678F" w:rsidRDefault="00C2678F" w:rsidP="00C2678F">
            <w:pPr>
              <w:jc w:val="center"/>
              <w:rPr>
                <w:sz w:val="20"/>
                <w:szCs w:val="20"/>
              </w:rPr>
            </w:pPr>
            <w:r>
              <w:rPr>
                <w:rFonts w:hint="eastAsia"/>
                <w:sz w:val="20"/>
                <w:szCs w:val="20"/>
              </w:rPr>
              <w:t>开通</w:t>
            </w:r>
          </w:p>
        </w:tc>
        <w:tc>
          <w:tcPr>
            <w:tcW w:w="992" w:type="dxa"/>
            <w:vAlign w:val="bottom"/>
          </w:tcPr>
          <w:p w:rsidR="00C2678F" w:rsidRDefault="00C2678F" w:rsidP="00C2678F">
            <w:pPr>
              <w:jc w:val="center"/>
              <w:rPr>
                <w:sz w:val="20"/>
                <w:szCs w:val="20"/>
              </w:rPr>
            </w:pPr>
            <w:bookmarkStart w:id="0" w:name="_GoBack"/>
            <w:bookmarkEnd w:id="0"/>
            <w:r>
              <w:rPr>
                <w:rFonts w:hint="eastAsia"/>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185</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013864</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平安元泓</w:t>
            </w:r>
            <w:r>
              <w:rPr>
                <w:rFonts w:ascii="Arial" w:hAnsi="Arial" w:cs="Arial"/>
                <w:sz w:val="20"/>
                <w:szCs w:val="20"/>
              </w:rPr>
              <w:t>30</w:t>
            </w:r>
            <w:r>
              <w:rPr>
                <w:rFonts w:ascii="Arial" w:hAnsi="Arial" w:cs="Arial"/>
                <w:sz w:val="20"/>
                <w:szCs w:val="20"/>
              </w:rPr>
              <w:t>天滚动持有短债债券型证券投资基金（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186</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013865</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平安元泓</w:t>
            </w:r>
            <w:r>
              <w:rPr>
                <w:rFonts w:ascii="Arial" w:hAnsi="Arial" w:cs="Arial"/>
                <w:sz w:val="20"/>
                <w:szCs w:val="20"/>
              </w:rPr>
              <w:t>30</w:t>
            </w:r>
            <w:r>
              <w:rPr>
                <w:rFonts w:ascii="Arial" w:hAnsi="Arial" w:cs="Arial"/>
                <w:sz w:val="20"/>
                <w:szCs w:val="20"/>
              </w:rPr>
              <w:t>天滚动持有短债债券型证券投资基金（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187</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013873</w:t>
            </w:r>
          </w:p>
        </w:tc>
        <w:tc>
          <w:tcPr>
            <w:tcW w:w="4546" w:type="dxa"/>
            <w:vAlign w:val="bottom"/>
          </w:tcPr>
          <w:p w:rsidR="00C2678F" w:rsidRDefault="00C2678F" w:rsidP="00C2678F">
            <w:pPr>
              <w:rPr>
                <w:rFonts w:ascii="Arial" w:hAnsi="Arial" w:cs="Arial"/>
                <w:sz w:val="20"/>
                <w:szCs w:val="20"/>
              </w:rPr>
            </w:pPr>
            <w:r>
              <w:rPr>
                <w:rFonts w:cs="Arial" w:hint="eastAsia"/>
                <w:sz w:val="20"/>
                <w:szCs w:val="20"/>
              </w:rPr>
              <w:t>平安中证医药及医疗器械创新指数型发起式证券投资基金（</w:t>
            </w:r>
            <w:r>
              <w:rPr>
                <w:rFonts w:ascii="Arial" w:hAnsi="Arial" w:cs="Arial"/>
                <w:sz w:val="20"/>
                <w:szCs w:val="20"/>
              </w:rPr>
              <w:t>A</w:t>
            </w:r>
            <w:r>
              <w:rPr>
                <w:rFonts w:cs="Arial" w:hint="eastAsia"/>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188</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013874</w:t>
            </w:r>
          </w:p>
        </w:tc>
        <w:tc>
          <w:tcPr>
            <w:tcW w:w="4546" w:type="dxa"/>
            <w:vAlign w:val="bottom"/>
          </w:tcPr>
          <w:p w:rsidR="00C2678F" w:rsidRDefault="00C2678F" w:rsidP="00C2678F">
            <w:pPr>
              <w:rPr>
                <w:rFonts w:ascii="Arial" w:hAnsi="Arial" w:cs="Arial"/>
                <w:sz w:val="20"/>
                <w:szCs w:val="20"/>
              </w:rPr>
            </w:pPr>
            <w:r>
              <w:rPr>
                <w:rFonts w:cs="Arial" w:hint="eastAsia"/>
                <w:sz w:val="20"/>
                <w:szCs w:val="20"/>
              </w:rPr>
              <w:t>平安中证医药及医疗器械创新指数型发起式证券投资基金（</w:t>
            </w:r>
            <w:r>
              <w:rPr>
                <w:rFonts w:ascii="Arial" w:hAnsi="Arial" w:cs="Arial"/>
                <w:sz w:val="20"/>
                <w:szCs w:val="20"/>
              </w:rPr>
              <w:t>C</w:t>
            </w:r>
            <w:r>
              <w:rPr>
                <w:rFonts w:cs="Arial" w:hint="eastAsia"/>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189</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014081</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平安中债</w:t>
            </w:r>
            <w:r>
              <w:rPr>
                <w:rFonts w:ascii="Arial" w:hAnsi="Arial" w:cs="Arial"/>
                <w:sz w:val="20"/>
                <w:szCs w:val="20"/>
              </w:rPr>
              <w:t>1-3</w:t>
            </w:r>
            <w:r>
              <w:rPr>
                <w:rFonts w:ascii="Arial" w:hAnsi="Arial" w:cs="Arial"/>
                <w:sz w:val="20"/>
                <w:szCs w:val="20"/>
              </w:rPr>
              <w:t>年国开行债券指数证券投资基金（</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190</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014082</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平安中债</w:t>
            </w:r>
            <w:r>
              <w:rPr>
                <w:rFonts w:ascii="Arial" w:hAnsi="Arial" w:cs="Arial"/>
                <w:sz w:val="20"/>
                <w:szCs w:val="20"/>
              </w:rPr>
              <w:t>1-3</w:t>
            </w:r>
            <w:r>
              <w:rPr>
                <w:rFonts w:ascii="Arial" w:hAnsi="Arial" w:cs="Arial"/>
                <w:sz w:val="20"/>
                <w:szCs w:val="20"/>
              </w:rPr>
              <w:t>年国开行债券指数证券投资基金（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191</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014461</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平安品质优选混合型证券投资基金（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192</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014645</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平安盈禧均衡配置</w:t>
            </w:r>
            <w:r>
              <w:rPr>
                <w:rFonts w:ascii="Arial" w:hAnsi="Arial" w:cs="Arial"/>
                <w:sz w:val="20"/>
                <w:szCs w:val="20"/>
              </w:rPr>
              <w:t>1</w:t>
            </w:r>
            <w:r>
              <w:rPr>
                <w:rFonts w:ascii="Arial" w:hAnsi="Arial" w:cs="Arial"/>
                <w:sz w:val="20"/>
                <w:szCs w:val="20"/>
              </w:rPr>
              <w:t>年持有期混合型基金中基金（</w:t>
            </w:r>
            <w:r>
              <w:rPr>
                <w:rFonts w:ascii="Arial" w:hAnsi="Arial" w:cs="Arial"/>
                <w:sz w:val="20"/>
                <w:szCs w:val="20"/>
              </w:rPr>
              <w:t>FOF</w:t>
            </w:r>
            <w:r>
              <w:rPr>
                <w:rFonts w:ascii="Arial" w:hAnsi="Arial" w:cs="Arial"/>
                <w:sz w:val="20"/>
                <w:szCs w:val="20"/>
              </w:rPr>
              <w:t>）（</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193</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014646</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平安盈禧均衡配置</w:t>
            </w:r>
            <w:r>
              <w:rPr>
                <w:rFonts w:ascii="Arial" w:hAnsi="Arial" w:cs="Arial"/>
                <w:sz w:val="20"/>
                <w:szCs w:val="20"/>
              </w:rPr>
              <w:t>1</w:t>
            </w:r>
            <w:r>
              <w:rPr>
                <w:rFonts w:ascii="Arial" w:hAnsi="Arial" w:cs="Arial"/>
                <w:sz w:val="20"/>
                <w:szCs w:val="20"/>
              </w:rPr>
              <w:t>年持有期混合型基金中基金（</w:t>
            </w:r>
            <w:r>
              <w:rPr>
                <w:rFonts w:ascii="Arial" w:hAnsi="Arial" w:cs="Arial"/>
                <w:sz w:val="20"/>
                <w:szCs w:val="20"/>
              </w:rPr>
              <w:t>FOF</w:t>
            </w:r>
            <w:r>
              <w:rPr>
                <w:rFonts w:ascii="Arial" w:hAnsi="Arial" w:cs="Arial"/>
                <w:sz w:val="20"/>
                <w:szCs w:val="20"/>
              </w:rPr>
              <w:t>）（</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不开通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194</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014811</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平安兴奕成长</w:t>
            </w:r>
            <w:r>
              <w:rPr>
                <w:rFonts w:ascii="Arial" w:hAnsi="Arial" w:cs="Arial"/>
                <w:sz w:val="20"/>
                <w:szCs w:val="20"/>
              </w:rPr>
              <w:t>1</w:t>
            </w:r>
            <w:r>
              <w:rPr>
                <w:rFonts w:ascii="Arial" w:hAnsi="Arial" w:cs="Arial"/>
                <w:sz w:val="20"/>
                <w:szCs w:val="20"/>
              </w:rPr>
              <w:t>年持有混合型证券投资基金（</w:t>
            </w:r>
            <w:r>
              <w:rPr>
                <w:rFonts w:ascii="Arial" w:hAnsi="Arial" w:cs="Arial"/>
                <w:sz w:val="20"/>
                <w:szCs w:val="20"/>
              </w:rPr>
              <w:t>A</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195</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014812</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平安兴奕成长</w:t>
            </w:r>
            <w:r>
              <w:rPr>
                <w:rFonts w:ascii="Arial" w:hAnsi="Arial" w:cs="Arial"/>
                <w:sz w:val="20"/>
                <w:szCs w:val="20"/>
              </w:rPr>
              <w:t>1</w:t>
            </w:r>
            <w:r>
              <w:rPr>
                <w:rFonts w:ascii="Arial" w:hAnsi="Arial" w:cs="Arial"/>
                <w:sz w:val="20"/>
                <w:szCs w:val="20"/>
              </w:rPr>
              <w:t>年持有混合型证券投资基金（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196</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015078</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平安灵活配置混合型证券投资基金（</w:t>
            </w:r>
            <w:r>
              <w:rPr>
                <w:rFonts w:ascii="Arial" w:hAnsi="Arial" w:cs="Arial"/>
                <w:sz w:val="20"/>
                <w:szCs w:val="20"/>
              </w:rPr>
              <w:t>C</w:t>
            </w:r>
            <w:r>
              <w:rPr>
                <w:rFonts w:ascii="Arial" w:hAnsi="Arial" w:cs="Arial"/>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197</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700002</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平安深证</w:t>
            </w:r>
            <w:r>
              <w:rPr>
                <w:rFonts w:ascii="Arial" w:hAnsi="Arial" w:cs="Arial"/>
                <w:sz w:val="20"/>
                <w:szCs w:val="20"/>
              </w:rPr>
              <w:t>300</w:t>
            </w:r>
            <w:r>
              <w:rPr>
                <w:rFonts w:ascii="Arial" w:hAnsi="Arial" w:cs="Arial"/>
                <w:sz w:val="20"/>
                <w:szCs w:val="20"/>
              </w:rPr>
              <w:t>指数增强型证券投资基金</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r w:rsidR="00C2678F" w:rsidTr="00BA48F8">
        <w:trPr>
          <w:trHeight w:val="227"/>
        </w:trPr>
        <w:tc>
          <w:tcPr>
            <w:tcW w:w="709" w:type="dxa"/>
            <w:vAlign w:val="bottom"/>
          </w:tcPr>
          <w:p w:rsidR="00C2678F" w:rsidRDefault="00C2678F" w:rsidP="00C2678F">
            <w:pPr>
              <w:jc w:val="center"/>
              <w:rPr>
                <w:rFonts w:ascii="Arial" w:hAnsi="Arial" w:cs="Arial"/>
                <w:sz w:val="20"/>
                <w:szCs w:val="20"/>
              </w:rPr>
            </w:pPr>
            <w:r>
              <w:rPr>
                <w:rFonts w:ascii="Arial" w:hAnsi="Arial" w:cs="Arial"/>
                <w:sz w:val="20"/>
                <w:szCs w:val="20"/>
              </w:rPr>
              <w:t>198</w:t>
            </w:r>
          </w:p>
        </w:tc>
        <w:tc>
          <w:tcPr>
            <w:tcW w:w="1135" w:type="dxa"/>
            <w:vAlign w:val="bottom"/>
          </w:tcPr>
          <w:p w:rsidR="00C2678F" w:rsidRDefault="00C2678F" w:rsidP="003E2A45">
            <w:pPr>
              <w:jc w:val="center"/>
              <w:rPr>
                <w:rFonts w:ascii="Arial" w:hAnsi="Arial" w:cs="Arial"/>
                <w:sz w:val="20"/>
                <w:szCs w:val="20"/>
              </w:rPr>
            </w:pPr>
            <w:r>
              <w:rPr>
                <w:rFonts w:ascii="Arial" w:hAnsi="Arial" w:cs="Arial"/>
                <w:sz w:val="20"/>
                <w:szCs w:val="20"/>
              </w:rPr>
              <w:t>700004</w:t>
            </w:r>
          </w:p>
        </w:tc>
        <w:tc>
          <w:tcPr>
            <w:tcW w:w="4546" w:type="dxa"/>
            <w:vAlign w:val="bottom"/>
          </w:tcPr>
          <w:p w:rsidR="00C2678F" w:rsidRDefault="00C2678F" w:rsidP="00C2678F">
            <w:pPr>
              <w:rPr>
                <w:rFonts w:ascii="Arial" w:hAnsi="Arial" w:cs="Arial"/>
                <w:sz w:val="20"/>
                <w:szCs w:val="20"/>
              </w:rPr>
            </w:pPr>
            <w:r>
              <w:rPr>
                <w:rFonts w:ascii="Arial" w:hAnsi="Arial" w:cs="Arial"/>
                <w:sz w:val="20"/>
                <w:szCs w:val="20"/>
              </w:rPr>
              <w:t>平安灵活配置混合型证券投资基金</w:t>
            </w:r>
            <w:r w:rsidR="00A97008">
              <w:rPr>
                <w:rFonts w:ascii="Arial" w:hAnsi="Arial" w:cs="Arial" w:hint="eastAsia"/>
                <w:sz w:val="20"/>
                <w:szCs w:val="20"/>
              </w:rPr>
              <w:t>（</w:t>
            </w:r>
            <w:r w:rsidR="00A97008">
              <w:rPr>
                <w:rFonts w:ascii="Arial" w:hAnsi="Arial" w:cs="Arial" w:hint="eastAsia"/>
                <w:sz w:val="20"/>
                <w:szCs w:val="20"/>
              </w:rPr>
              <w:t>A</w:t>
            </w:r>
            <w:r w:rsidR="00A97008">
              <w:rPr>
                <w:rFonts w:ascii="Arial" w:hAnsi="Arial" w:cs="Arial" w:hint="eastAsia"/>
                <w:sz w:val="20"/>
                <w:szCs w:val="20"/>
              </w:rPr>
              <w:t>类份额）</w:t>
            </w:r>
          </w:p>
        </w:tc>
        <w:tc>
          <w:tcPr>
            <w:tcW w:w="98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92" w:type="dxa"/>
            <w:vAlign w:val="bottom"/>
          </w:tcPr>
          <w:p w:rsidR="00C2678F" w:rsidRDefault="00C2678F" w:rsidP="00C2678F">
            <w:pPr>
              <w:jc w:val="center"/>
              <w:rPr>
                <w:rFonts w:ascii="Arial" w:hAnsi="Arial" w:cs="Arial"/>
                <w:sz w:val="20"/>
                <w:szCs w:val="20"/>
              </w:rPr>
            </w:pPr>
            <w:r>
              <w:rPr>
                <w:rFonts w:ascii="Arial" w:hAnsi="Arial" w:cs="Arial"/>
                <w:sz w:val="20"/>
                <w:szCs w:val="20"/>
              </w:rPr>
              <w:t>开通</w:t>
            </w:r>
          </w:p>
        </w:tc>
        <w:tc>
          <w:tcPr>
            <w:tcW w:w="907" w:type="dxa"/>
            <w:vAlign w:val="bottom"/>
          </w:tcPr>
          <w:p w:rsidR="00C2678F" w:rsidRDefault="00C2678F" w:rsidP="00C2678F">
            <w:pPr>
              <w:jc w:val="center"/>
              <w:rPr>
                <w:rFonts w:ascii="Arial" w:hAnsi="Arial" w:cs="Arial"/>
                <w:sz w:val="20"/>
                <w:szCs w:val="20"/>
              </w:rPr>
            </w:pPr>
            <w:r>
              <w:rPr>
                <w:rFonts w:cs="Arial" w:hint="eastAsia"/>
                <w:sz w:val="20"/>
                <w:szCs w:val="20"/>
              </w:rPr>
              <w:t>参加</w:t>
            </w:r>
          </w:p>
        </w:tc>
      </w:tr>
    </w:tbl>
    <w:p w:rsidR="00027AC4" w:rsidRPr="00027AC4" w:rsidRDefault="00027AC4" w:rsidP="00027AC4">
      <w:pPr>
        <w:spacing w:line="360" w:lineRule="auto"/>
        <w:rPr>
          <w:rFonts w:asciiTheme="minorEastAsia" w:eastAsiaTheme="minorEastAsia" w:hAnsiTheme="minorEastAsia"/>
          <w:color w:val="000000"/>
          <w:sz w:val="21"/>
          <w:szCs w:val="21"/>
        </w:rPr>
      </w:pPr>
      <w:r w:rsidRPr="00027AC4">
        <w:rPr>
          <w:rFonts w:asciiTheme="minorEastAsia" w:eastAsiaTheme="minorEastAsia" w:hAnsiTheme="minorEastAsia"/>
          <w:color w:val="000000"/>
          <w:sz w:val="21"/>
          <w:szCs w:val="21"/>
        </w:rPr>
        <w:t>注: 上表中同一产品</w:t>
      </w:r>
      <w:r w:rsidRPr="00027AC4">
        <w:rPr>
          <w:rFonts w:asciiTheme="minorEastAsia" w:eastAsiaTheme="minorEastAsia" w:hAnsiTheme="minorEastAsia" w:hint="eastAsia"/>
          <w:color w:val="000000"/>
          <w:sz w:val="21"/>
          <w:szCs w:val="21"/>
        </w:rPr>
        <w:t>不同</w:t>
      </w:r>
      <w:r w:rsidRPr="00027AC4">
        <w:rPr>
          <w:rFonts w:asciiTheme="minorEastAsia" w:eastAsiaTheme="minorEastAsia" w:hAnsiTheme="minorEastAsia"/>
          <w:color w:val="000000"/>
          <w:sz w:val="21"/>
          <w:szCs w:val="21"/>
        </w:rPr>
        <w:t>份额之间不能相互转换</w:t>
      </w:r>
      <w:r w:rsidRPr="00027AC4">
        <w:rPr>
          <w:rFonts w:asciiTheme="minorEastAsia" w:eastAsiaTheme="minorEastAsia" w:hAnsiTheme="minorEastAsia" w:hint="eastAsia"/>
          <w:color w:val="000000"/>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076A4D">
        <w:rPr>
          <w:rFonts w:asciiTheme="minorEastAsia" w:eastAsiaTheme="minorEastAsia" w:hAnsiTheme="minorEastAsia" w:hint="eastAsia"/>
          <w:sz w:val="21"/>
          <w:szCs w:val="21"/>
        </w:rPr>
        <w:t>上海</w:t>
      </w:r>
      <w:r w:rsidR="003A1668">
        <w:rPr>
          <w:rFonts w:asciiTheme="minorEastAsia" w:eastAsiaTheme="minorEastAsia" w:hAnsiTheme="minorEastAsia" w:hint="eastAsia"/>
          <w:sz w:val="21"/>
          <w:szCs w:val="21"/>
        </w:rPr>
        <w:t>攀赢</w:t>
      </w:r>
      <w:r w:rsidR="00076A4D">
        <w:rPr>
          <w:rFonts w:asciiTheme="minorEastAsia" w:eastAsiaTheme="minorEastAsia" w:hAnsiTheme="minorEastAsia" w:hint="eastAsia"/>
          <w:sz w:val="21"/>
          <w:szCs w:val="21"/>
        </w:rPr>
        <w:t>基金</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076A4D">
        <w:rPr>
          <w:rFonts w:asciiTheme="minorEastAsia" w:eastAsiaTheme="minorEastAsia" w:hAnsiTheme="minorEastAsia" w:hint="eastAsia"/>
          <w:sz w:val="21"/>
          <w:szCs w:val="21"/>
        </w:rPr>
        <w:t>、</w:t>
      </w:r>
      <w:r w:rsidR="00076A4D"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076A4D">
        <w:rPr>
          <w:rFonts w:asciiTheme="minorEastAsia" w:eastAsiaTheme="minorEastAsia" w:hAnsiTheme="minorEastAsia" w:hint="eastAsia"/>
          <w:sz w:val="21"/>
          <w:szCs w:val="21"/>
        </w:rPr>
        <w:t>上海</w:t>
      </w:r>
      <w:r w:rsidR="003A1668">
        <w:rPr>
          <w:rFonts w:asciiTheme="minorEastAsia" w:eastAsiaTheme="minorEastAsia" w:hAnsiTheme="minorEastAsia" w:hint="eastAsia"/>
          <w:sz w:val="21"/>
          <w:szCs w:val="21"/>
        </w:rPr>
        <w:t>攀赢</w:t>
      </w:r>
      <w:r w:rsidR="00076A4D">
        <w:rPr>
          <w:rFonts w:asciiTheme="minorEastAsia" w:eastAsiaTheme="minorEastAsia" w:hAnsiTheme="minorEastAsia" w:hint="eastAsia"/>
          <w:sz w:val="21"/>
          <w:szCs w:val="21"/>
        </w:rPr>
        <w:t>基金</w:t>
      </w:r>
      <w:r w:rsidRPr="006E370A">
        <w:rPr>
          <w:rFonts w:asciiTheme="minorEastAsia" w:eastAsiaTheme="minorEastAsia" w:hAnsiTheme="minorEastAsia" w:hint="eastAsia"/>
          <w:sz w:val="21"/>
          <w:szCs w:val="21"/>
        </w:rPr>
        <w:t>所有，请投资者咨询</w:t>
      </w:r>
      <w:r w:rsidR="00076A4D">
        <w:rPr>
          <w:rFonts w:asciiTheme="minorEastAsia" w:eastAsiaTheme="minorEastAsia" w:hAnsiTheme="minorEastAsia" w:hint="eastAsia"/>
          <w:sz w:val="21"/>
          <w:szCs w:val="21"/>
        </w:rPr>
        <w:t>上海</w:t>
      </w:r>
      <w:r w:rsidR="003A1668">
        <w:rPr>
          <w:rFonts w:asciiTheme="minorEastAsia" w:eastAsiaTheme="minorEastAsia" w:hAnsiTheme="minorEastAsia" w:hint="eastAsia"/>
          <w:sz w:val="21"/>
          <w:szCs w:val="21"/>
        </w:rPr>
        <w:t>攀赢</w:t>
      </w:r>
      <w:r w:rsidR="00076A4D">
        <w:rPr>
          <w:rFonts w:asciiTheme="minorEastAsia" w:eastAsiaTheme="minorEastAsia" w:hAnsiTheme="minorEastAsia" w:hint="eastAsia"/>
          <w:sz w:val="21"/>
          <w:szCs w:val="21"/>
        </w:rPr>
        <w:t>基金</w:t>
      </w:r>
      <w:r w:rsidR="0024538D" w:rsidRPr="006E370A">
        <w:rPr>
          <w:rFonts w:asciiTheme="minorEastAsia" w:eastAsiaTheme="minorEastAsia" w:hAnsiTheme="minorEastAsia" w:hint="eastAsia"/>
          <w:sz w:val="21"/>
          <w:szCs w:val="21"/>
        </w:rPr>
        <w:t>。本公司对其申购费率、定期定额申购费率</w:t>
      </w:r>
      <w:r w:rsidR="00076A4D"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076A4D">
        <w:rPr>
          <w:rFonts w:asciiTheme="minorEastAsia" w:eastAsiaTheme="minorEastAsia" w:hAnsiTheme="minorEastAsia" w:hint="eastAsia"/>
          <w:sz w:val="21"/>
          <w:szCs w:val="21"/>
        </w:rPr>
        <w:t>上海</w:t>
      </w:r>
      <w:r w:rsidR="003A1668">
        <w:rPr>
          <w:rFonts w:asciiTheme="minorEastAsia" w:eastAsiaTheme="minorEastAsia" w:hAnsiTheme="minorEastAsia" w:hint="eastAsia"/>
          <w:sz w:val="21"/>
          <w:szCs w:val="21"/>
        </w:rPr>
        <w:t>攀赢</w:t>
      </w:r>
      <w:r w:rsidR="00076A4D">
        <w:rPr>
          <w:rFonts w:asciiTheme="minorEastAsia" w:eastAsiaTheme="minorEastAsia" w:hAnsiTheme="minorEastAsia" w:hint="eastAsia"/>
          <w:sz w:val="21"/>
          <w:szCs w:val="21"/>
        </w:rPr>
        <w:t>基金</w:t>
      </w:r>
      <w:r w:rsidRPr="006E370A">
        <w:rPr>
          <w:rFonts w:asciiTheme="minorEastAsia" w:eastAsiaTheme="minorEastAsia" w:hAnsiTheme="minorEastAsia" w:hint="eastAsia"/>
          <w:sz w:val="21"/>
          <w:szCs w:val="21"/>
        </w:rPr>
        <w:t>决定和执行，本公司根据</w:t>
      </w:r>
      <w:r w:rsidR="00076A4D">
        <w:rPr>
          <w:rFonts w:asciiTheme="minorEastAsia" w:eastAsiaTheme="minorEastAsia" w:hAnsiTheme="minorEastAsia" w:hint="eastAsia"/>
          <w:sz w:val="21"/>
          <w:szCs w:val="21"/>
        </w:rPr>
        <w:t>上海</w:t>
      </w:r>
      <w:r w:rsidR="003A1668">
        <w:rPr>
          <w:rFonts w:asciiTheme="minorEastAsia" w:eastAsiaTheme="minorEastAsia" w:hAnsiTheme="minorEastAsia" w:hint="eastAsia"/>
          <w:sz w:val="21"/>
          <w:szCs w:val="21"/>
        </w:rPr>
        <w:t>攀赢</w:t>
      </w:r>
      <w:r w:rsidR="00076A4D">
        <w:rPr>
          <w:rFonts w:asciiTheme="minorEastAsia" w:eastAsiaTheme="minorEastAsia" w:hAnsiTheme="minorEastAsia" w:hint="eastAsia"/>
          <w:sz w:val="21"/>
          <w:szCs w:val="21"/>
        </w:rPr>
        <w:t>基金</w:t>
      </w:r>
      <w:r w:rsidRPr="006E370A">
        <w:rPr>
          <w:rFonts w:asciiTheme="minorEastAsia" w:eastAsiaTheme="minorEastAsia" w:hAnsiTheme="minorEastAsia" w:hint="eastAsia"/>
          <w:sz w:val="21"/>
          <w:szCs w:val="21"/>
        </w:rPr>
        <w:t>提供的费率折扣办理，若费率优惠活动内容变更，以</w:t>
      </w:r>
      <w:r w:rsidR="00076A4D">
        <w:rPr>
          <w:rFonts w:asciiTheme="minorEastAsia" w:eastAsiaTheme="minorEastAsia" w:hAnsiTheme="minorEastAsia" w:hint="eastAsia"/>
          <w:sz w:val="21"/>
          <w:szCs w:val="21"/>
        </w:rPr>
        <w:t>上海</w:t>
      </w:r>
      <w:r w:rsidR="003A1668">
        <w:rPr>
          <w:rFonts w:asciiTheme="minorEastAsia" w:eastAsiaTheme="minorEastAsia" w:hAnsiTheme="minorEastAsia" w:hint="eastAsia"/>
          <w:sz w:val="21"/>
          <w:szCs w:val="21"/>
        </w:rPr>
        <w:t>攀赢</w:t>
      </w:r>
      <w:r w:rsidR="00076A4D">
        <w:rPr>
          <w:rFonts w:asciiTheme="minorEastAsia" w:eastAsiaTheme="minorEastAsia" w:hAnsiTheme="minorEastAsia" w:hint="eastAsia"/>
          <w:sz w:val="21"/>
          <w:szCs w:val="21"/>
        </w:rPr>
        <w:t>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3A1668">
        <w:rPr>
          <w:rFonts w:asciiTheme="minorEastAsia" w:eastAsiaTheme="minorEastAsia" w:hAnsiTheme="minorEastAsia" w:hint="eastAsia"/>
          <w:sz w:val="21"/>
          <w:szCs w:val="21"/>
        </w:rPr>
        <w:t>上海攀赢基金销售有限公司</w:t>
      </w:r>
    </w:p>
    <w:p w:rsidR="003A1668" w:rsidRPr="003A1668" w:rsidRDefault="00076A4D" w:rsidP="003A1668">
      <w:pPr>
        <w:pStyle w:val="Default"/>
        <w:spacing w:line="360" w:lineRule="auto"/>
        <w:ind w:firstLineChars="400" w:firstLine="840"/>
        <w:rPr>
          <w:rFonts w:asciiTheme="minorEastAsia" w:eastAsiaTheme="minorEastAsia" w:hAnsiTheme="minorEastAsia"/>
          <w:sz w:val="21"/>
          <w:szCs w:val="21"/>
        </w:rPr>
      </w:pPr>
      <w:r w:rsidRPr="00076A4D">
        <w:rPr>
          <w:rFonts w:asciiTheme="minorEastAsia" w:eastAsiaTheme="minorEastAsia" w:hAnsiTheme="minorEastAsia" w:hint="eastAsia"/>
          <w:sz w:val="21"/>
          <w:szCs w:val="21"/>
        </w:rPr>
        <w:t>客服电话：</w:t>
      </w:r>
      <w:r w:rsidR="003A1668" w:rsidRPr="003A1668">
        <w:rPr>
          <w:rFonts w:asciiTheme="minorEastAsia" w:eastAsiaTheme="minorEastAsia" w:hAnsiTheme="minorEastAsia"/>
          <w:sz w:val="21"/>
          <w:szCs w:val="21"/>
        </w:rPr>
        <w:t>021—68889082</w:t>
      </w:r>
    </w:p>
    <w:p w:rsidR="00076A4D" w:rsidRDefault="003A1668" w:rsidP="003A1668">
      <w:pPr>
        <w:pStyle w:val="Default"/>
        <w:spacing w:line="360" w:lineRule="auto"/>
        <w:ind w:firstLineChars="400" w:firstLine="840"/>
        <w:rPr>
          <w:rFonts w:asciiTheme="minorEastAsia" w:eastAsiaTheme="minorEastAsia" w:hAnsiTheme="minorEastAsia"/>
          <w:sz w:val="21"/>
          <w:szCs w:val="21"/>
        </w:rPr>
      </w:pPr>
      <w:r w:rsidRPr="003A1668">
        <w:rPr>
          <w:rFonts w:asciiTheme="minorEastAsia" w:eastAsiaTheme="minorEastAsia" w:hAnsiTheme="minorEastAsia" w:hint="eastAsia"/>
          <w:sz w:val="21"/>
          <w:szCs w:val="21"/>
        </w:rPr>
        <w:t>网址：</w:t>
      </w:r>
      <w:hyperlink r:id="rId9" w:history="1">
        <w:r w:rsidR="009D165F">
          <w:rPr>
            <w:rStyle w:val="a6"/>
            <w:rFonts w:hint="eastAsia"/>
          </w:rPr>
          <w:t>www.pytz.cn</w:t>
        </w:r>
      </w:hyperlink>
    </w:p>
    <w:p w:rsidR="009C78DA" w:rsidRPr="008D6265" w:rsidRDefault="009C78DA" w:rsidP="00076A4D">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2816D4" w:rsidRDefault="009C78DA" w:rsidP="007D3438">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30498E" w:rsidRDefault="002816D4" w:rsidP="007D3438">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AA338B">
      <w:pPr>
        <w:pStyle w:val="Default"/>
        <w:spacing w:line="360" w:lineRule="auto"/>
        <w:ind w:leftChars="1750" w:left="4200" w:right="1575"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E144D9">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年</w:t>
      </w:r>
      <w:r w:rsidR="00027AC4">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月</w:t>
      </w:r>
      <w:r w:rsidR="00E144D9">
        <w:rPr>
          <w:rFonts w:asciiTheme="minorEastAsia" w:eastAsiaTheme="minorEastAsia" w:hAnsiTheme="minorEastAsia" w:hint="eastAsia"/>
          <w:sz w:val="21"/>
          <w:szCs w:val="21"/>
        </w:rPr>
        <w:t>1</w:t>
      </w:r>
      <w:r w:rsidR="00027AC4">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0F" w:rsidRDefault="00CE2F0F" w:rsidP="007830D0">
      <w:r>
        <w:separator/>
      </w:r>
    </w:p>
  </w:endnote>
  <w:endnote w:type="continuationSeparator" w:id="0">
    <w:p w:rsidR="00CE2F0F" w:rsidRDefault="00CE2F0F"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0F" w:rsidRDefault="00CE2F0F" w:rsidP="007830D0">
      <w:r>
        <w:separator/>
      </w:r>
    </w:p>
  </w:footnote>
  <w:footnote w:type="continuationSeparator" w:id="0">
    <w:p w:rsidR="00CE2F0F" w:rsidRDefault="00CE2F0F"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27AC4"/>
    <w:rsid w:val="000354A0"/>
    <w:rsid w:val="00037138"/>
    <w:rsid w:val="00044D94"/>
    <w:rsid w:val="00045F81"/>
    <w:rsid w:val="0004793A"/>
    <w:rsid w:val="000528A8"/>
    <w:rsid w:val="00053C68"/>
    <w:rsid w:val="00055F46"/>
    <w:rsid w:val="00060834"/>
    <w:rsid w:val="00060DC5"/>
    <w:rsid w:val="00076A4D"/>
    <w:rsid w:val="00077053"/>
    <w:rsid w:val="000821A0"/>
    <w:rsid w:val="000909E4"/>
    <w:rsid w:val="00096844"/>
    <w:rsid w:val="000A104A"/>
    <w:rsid w:val="000A429E"/>
    <w:rsid w:val="000A487D"/>
    <w:rsid w:val="000A705E"/>
    <w:rsid w:val="000B0A39"/>
    <w:rsid w:val="000B34DF"/>
    <w:rsid w:val="000F04AA"/>
    <w:rsid w:val="000F7983"/>
    <w:rsid w:val="00105558"/>
    <w:rsid w:val="001200D9"/>
    <w:rsid w:val="00121C7D"/>
    <w:rsid w:val="001248DF"/>
    <w:rsid w:val="00137BAA"/>
    <w:rsid w:val="00144639"/>
    <w:rsid w:val="00145957"/>
    <w:rsid w:val="00151B0E"/>
    <w:rsid w:val="0016572D"/>
    <w:rsid w:val="0017436C"/>
    <w:rsid w:val="00183BFE"/>
    <w:rsid w:val="001A13E2"/>
    <w:rsid w:val="001A461E"/>
    <w:rsid w:val="001A53DF"/>
    <w:rsid w:val="001A7949"/>
    <w:rsid w:val="001C784F"/>
    <w:rsid w:val="001D3740"/>
    <w:rsid w:val="001D7E4A"/>
    <w:rsid w:val="001E6755"/>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2E2A69"/>
    <w:rsid w:val="0030002A"/>
    <w:rsid w:val="0030498E"/>
    <w:rsid w:val="003112DC"/>
    <w:rsid w:val="003113D2"/>
    <w:rsid w:val="003124F4"/>
    <w:rsid w:val="00315199"/>
    <w:rsid w:val="003173A6"/>
    <w:rsid w:val="00317A54"/>
    <w:rsid w:val="003220E0"/>
    <w:rsid w:val="003244F3"/>
    <w:rsid w:val="00340F68"/>
    <w:rsid w:val="00343DBE"/>
    <w:rsid w:val="00344D02"/>
    <w:rsid w:val="00350F2C"/>
    <w:rsid w:val="00360980"/>
    <w:rsid w:val="00364908"/>
    <w:rsid w:val="003802DF"/>
    <w:rsid w:val="0038388D"/>
    <w:rsid w:val="0039533D"/>
    <w:rsid w:val="00396D5E"/>
    <w:rsid w:val="003A1668"/>
    <w:rsid w:val="003A26C1"/>
    <w:rsid w:val="003A5787"/>
    <w:rsid w:val="003D6CA9"/>
    <w:rsid w:val="003E2A45"/>
    <w:rsid w:val="003E5816"/>
    <w:rsid w:val="003E60B8"/>
    <w:rsid w:val="003F2FBD"/>
    <w:rsid w:val="00415D50"/>
    <w:rsid w:val="00430023"/>
    <w:rsid w:val="0043258B"/>
    <w:rsid w:val="0043334B"/>
    <w:rsid w:val="0043388F"/>
    <w:rsid w:val="00440056"/>
    <w:rsid w:val="004457BC"/>
    <w:rsid w:val="00446688"/>
    <w:rsid w:val="00450025"/>
    <w:rsid w:val="0045679B"/>
    <w:rsid w:val="004625FD"/>
    <w:rsid w:val="00462AF3"/>
    <w:rsid w:val="00465135"/>
    <w:rsid w:val="004722C2"/>
    <w:rsid w:val="0047316F"/>
    <w:rsid w:val="00485308"/>
    <w:rsid w:val="00486733"/>
    <w:rsid w:val="004946F6"/>
    <w:rsid w:val="004A2E14"/>
    <w:rsid w:val="004A4F5C"/>
    <w:rsid w:val="004A6D03"/>
    <w:rsid w:val="004B0A8E"/>
    <w:rsid w:val="004C0398"/>
    <w:rsid w:val="004C4F14"/>
    <w:rsid w:val="004C648E"/>
    <w:rsid w:val="004D00B4"/>
    <w:rsid w:val="004D403D"/>
    <w:rsid w:val="004D7A02"/>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B5C22"/>
    <w:rsid w:val="005B6769"/>
    <w:rsid w:val="005E2EE7"/>
    <w:rsid w:val="005F7347"/>
    <w:rsid w:val="006040D4"/>
    <w:rsid w:val="0061168A"/>
    <w:rsid w:val="0062125F"/>
    <w:rsid w:val="00623877"/>
    <w:rsid w:val="00630E86"/>
    <w:rsid w:val="006310F8"/>
    <w:rsid w:val="00632D9D"/>
    <w:rsid w:val="00634D47"/>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151C6"/>
    <w:rsid w:val="0072760E"/>
    <w:rsid w:val="007326D8"/>
    <w:rsid w:val="00733A9B"/>
    <w:rsid w:val="00736E8C"/>
    <w:rsid w:val="00740915"/>
    <w:rsid w:val="00740A6A"/>
    <w:rsid w:val="00740B05"/>
    <w:rsid w:val="00741E0F"/>
    <w:rsid w:val="00751E2E"/>
    <w:rsid w:val="00752F59"/>
    <w:rsid w:val="00753118"/>
    <w:rsid w:val="00756F73"/>
    <w:rsid w:val="00764114"/>
    <w:rsid w:val="007753A8"/>
    <w:rsid w:val="00775CF4"/>
    <w:rsid w:val="00780F14"/>
    <w:rsid w:val="007830D0"/>
    <w:rsid w:val="00794816"/>
    <w:rsid w:val="007C1B84"/>
    <w:rsid w:val="007C3CC6"/>
    <w:rsid w:val="007D3438"/>
    <w:rsid w:val="007E016A"/>
    <w:rsid w:val="007E44B9"/>
    <w:rsid w:val="007F0AFF"/>
    <w:rsid w:val="007F4B3F"/>
    <w:rsid w:val="007F66B2"/>
    <w:rsid w:val="0080208F"/>
    <w:rsid w:val="00802ABC"/>
    <w:rsid w:val="00823371"/>
    <w:rsid w:val="00830A27"/>
    <w:rsid w:val="00833367"/>
    <w:rsid w:val="00835EFA"/>
    <w:rsid w:val="00840CA6"/>
    <w:rsid w:val="008431BD"/>
    <w:rsid w:val="00854840"/>
    <w:rsid w:val="008615EF"/>
    <w:rsid w:val="00873883"/>
    <w:rsid w:val="0088546F"/>
    <w:rsid w:val="00887A1D"/>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549"/>
    <w:rsid w:val="009A5B1C"/>
    <w:rsid w:val="009B5A5E"/>
    <w:rsid w:val="009B6402"/>
    <w:rsid w:val="009C281F"/>
    <w:rsid w:val="009C7267"/>
    <w:rsid w:val="009C78DA"/>
    <w:rsid w:val="009D165F"/>
    <w:rsid w:val="009D2E90"/>
    <w:rsid w:val="009D4541"/>
    <w:rsid w:val="009E63D2"/>
    <w:rsid w:val="009F32F9"/>
    <w:rsid w:val="00A00CA2"/>
    <w:rsid w:val="00A079A1"/>
    <w:rsid w:val="00A07AAE"/>
    <w:rsid w:val="00A24C6B"/>
    <w:rsid w:val="00A30624"/>
    <w:rsid w:val="00A33C7C"/>
    <w:rsid w:val="00A353A7"/>
    <w:rsid w:val="00A367D3"/>
    <w:rsid w:val="00A61F0A"/>
    <w:rsid w:val="00A749F8"/>
    <w:rsid w:val="00A8217E"/>
    <w:rsid w:val="00A96F9D"/>
    <w:rsid w:val="00A97008"/>
    <w:rsid w:val="00A973BE"/>
    <w:rsid w:val="00AA338B"/>
    <w:rsid w:val="00AB56F0"/>
    <w:rsid w:val="00AC1B74"/>
    <w:rsid w:val="00AC23AF"/>
    <w:rsid w:val="00AC23F6"/>
    <w:rsid w:val="00AD5573"/>
    <w:rsid w:val="00AE5243"/>
    <w:rsid w:val="00AF102B"/>
    <w:rsid w:val="00AF3C06"/>
    <w:rsid w:val="00AF4436"/>
    <w:rsid w:val="00B015DF"/>
    <w:rsid w:val="00B03684"/>
    <w:rsid w:val="00B05C11"/>
    <w:rsid w:val="00B11ACB"/>
    <w:rsid w:val="00B13B40"/>
    <w:rsid w:val="00B167A1"/>
    <w:rsid w:val="00B17A38"/>
    <w:rsid w:val="00B27FEE"/>
    <w:rsid w:val="00B30AA5"/>
    <w:rsid w:val="00B35942"/>
    <w:rsid w:val="00B40FDC"/>
    <w:rsid w:val="00B42199"/>
    <w:rsid w:val="00B474EA"/>
    <w:rsid w:val="00B52278"/>
    <w:rsid w:val="00B55F3A"/>
    <w:rsid w:val="00B55F55"/>
    <w:rsid w:val="00B577EF"/>
    <w:rsid w:val="00B67D1A"/>
    <w:rsid w:val="00B73432"/>
    <w:rsid w:val="00B817D0"/>
    <w:rsid w:val="00B81A2F"/>
    <w:rsid w:val="00B85C70"/>
    <w:rsid w:val="00BA05C0"/>
    <w:rsid w:val="00BA48F8"/>
    <w:rsid w:val="00BB0D2B"/>
    <w:rsid w:val="00BB2819"/>
    <w:rsid w:val="00BB3383"/>
    <w:rsid w:val="00BC0E98"/>
    <w:rsid w:val="00BC2A07"/>
    <w:rsid w:val="00BC330B"/>
    <w:rsid w:val="00BC5C3F"/>
    <w:rsid w:val="00BD07D8"/>
    <w:rsid w:val="00BD1D4F"/>
    <w:rsid w:val="00BD402C"/>
    <w:rsid w:val="00BD521C"/>
    <w:rsid w:val="00BE3CED"/>
    <w:rsid w:val="00BE7300"/>
    <w:rsid w:val="00BF3A46"/>
    <w:rsid w:val="00C167D6"/>
    <w:rsid w:val="00C2678F"/>
    <w:rsid w:val="00C268D4"/>
    <w:rsid w:val="00C31032"/>
    <w:rsid w:val="00C40E64"/>
    <w:rsid w:val="00C44146"/>
    <w:rsid w:val="00C54632"/>
    <w:rsid w:val="00C54668"/>
    <w:rsid w:val="00C56A04"/>
    <w:rsid w:val="00C64EAF"/>
    <w:rsid w:val="00C66A64"/>
    <w:rsid w:val="00C76074"/>
    <w:rsid w:val="00C80A91"/>
    <w:rsid w:val="00C9249B"/>
    <w:rsid w:val="00C95347"/>
    <w:rsid w:val="00CB2B31"/>
    <w:rsid w:val="00CB496D"/>
    <w:rsid w:val="00CD4E37"/>
    <w:rsid w:val="00CD6E9E"/>
    <w:rsid w:val="00CE0610"/>
    <w:rsid w:val="00CE0C83"/>
    <w:rsid w:val="00CE2F0F"/>
    <w:rsid w:val="00D03A72"/>
    <w:rsid w:val="00D06F2F"/>
    <w:rsid w:val="00D07A53"/>
    <w:rsid w:val="00D272D6"/>
    <w:rsid w:val="00D4218F"/>
    <w:rsid w:val="00D47829"/>
    <w:rsid w:val="00D505A6"/>
    <w:rsid w:val="00D55B63"/>
    <w:rsid w:val="00D62E26"/>
    <w:rsid w:val="00D67302"/>
    <w:rsid w:val="00D748C9"/>
    <w:rsid w:val="00D90CA5"/>
    <w:rsid w:val="00D94D1C"/>
    <w:rsid w:val="00DC5666"/>
    <w:rsid w:val="00DC5CC9"/>
    <w:rsid w:val="00DD2E94"/>
    <w:rsid w:val="00DD4674"/>
    <w:rsid w:val="00DD48F3"/>
    <w:rsid w:val="00DD4AB5"/>
    <w:rsid w:val="00DE053A"/>
    <w:rsid w:val="00DE72AA"/>
    <w:rsid w:val="00E144D9"/>
    <w:rsid w:val="00E21264"/>
    <w:rsid w:val="00E40D05"/>
    <w:rsid w:val="00E410C3"/>
    <w:rsid w:val="00E60707"/>
    <w:rsid w:val="00E60EC7"/>
    <w:rsid w:val="00E65851"/>
    <w:rsid w:val="00E70980"/>
    <w:rsid w:val="00E80A8D"/>
    <w:rsid w:val="00E81878"/>
    <w:rsid w:val="00E83F35"/>
    <w:rsid w:val="00E919DE"/>
    <w:rsid w:val="00EA0481"/>
    <w:rsid w:val="00EB7382"/>
    <w:rsid w:val="00EC4655"/>
    <w:rsid w:val="00ED1782"/>
    <w:rsid w:val="00EE2C82"/>
    <w:rsid w:val="00EE2CC8"/>
    <w:rsid w:val="00EE4099"/>
    <w:rsid w:val="00EE72B2"/>
    <w:rsid w:val="00EF2043"/>
    <w:rsid w:val="00EF5423"/>
    <w:rsid w:val="00F02356"/>
    <w:rsid w:val="00F11926"/>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A57C9"/>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ytz.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BAB55-0B4E-4550-82A1-3601057F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8693</Characters>
  <Application>Microsoft Office Word</Application>
  <DocSecurity>4</DocSecurity>
  <Lines>72</Lines>
  <Paragraphs>20</Paragraphs>
  <ScaleCrop>false</ScaleCrop>
  <Company>中国平安保险(集团)股份有限公司</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2022-05-18T16:02:00Z</dcterms:created>
  <dcterms:modified xsi:type="dcterms:W3CDTF">2022-05-18T16:02:00Z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