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73" w:rsidRPr="00B97B73" w:rsidRDefault="00B97B73" w:rsidP="00B97B73">
      <w:pPr>
        <w:pStyle w:val="Default"/>
        <w:jc w:val="center"/>
        <w:rPr>
          <w:rFonts w:asciiTheme="minorEastAsia" w:eastAsiaTheme="minorEastAsia" w:hAnsiTheme="minorEastAsia"/>
          <w:b/>
          <w:sz w:val="30"/>
          <w:szCs w:val="30"/>
        </w:rPr>
      </w:pPr>
      <w:r w:rsidRPr="00B97B73">
        <w:rPr>
          <w:rFonts w:asciiTheme="minorEastAsia" w:eastAsiaTheme="minorEastAsia" w:hAnsiTheme="minorEastAsia" w:hint="eastAsia"/>
          <w:b/>
          <w:sz w:val="30"/>
          <w:szCs w:val="30"/>
        </w:rPr>
        <w:t>关于</w:t>
      </w:r>
      <w:r w:rsidR="00C92AE0" w:rsidRPr="0046793D">
        <w:rPr>
          <w:rFonts w:asciiTheme="minorEastAsia" w:eastAsiaTheme="minorEastAsia" w:hAnsiTheme="minorEastAsia" w:hint="eastAsia"/>
          <w:b/>
          <w:sz w:val="30"/>
          <w:szCs w:val="30"/>
        </w:rPr>
        <w:t>摩根士丹利华鑫纯债稳定增值18个月定期开放债券型证券投资基金</w:t>
      </w:r>
      <w:r w:rsidRPr="00B97B73">
        <w:rPr>
          <w:rFonts w:asciiTheme="minorEastAsia" w:eastAsiaTheme="minorEastAsia" w:hAnsiTheme="minorEastAsia" w:hint="eastAsia"/>
          <w:b/>
          <w:sz w:val="30"/>
          <w:szCs w:val="30"/>
        </w:rPr>
        <w:t>可能触发基金合同终止情形的提示性公告</w:t>
      </w:r>
    </w:p>
    <w:p w:rsidR="003E06BF" w:rsidRDefault="003E06BF" w:rsidP="00B97B73">
      <w:pPr>
        <w:pStyle w:val="Default"/>
        <w:spacing w:line="360" w:lineRule="auto"/>
        <w:ind w:firstLineChars="270" w:firstLine="567"/>
        <w:rPr>
          <w:rFonts w:asciiTheme="minorEastAsia" w:eastAsiaTheme="minorEastAsia" w:hAnsiTheme="minorEastAsia"/>
          <w:sz w:val="21"/>
          <w:szCs w:val="21"/>
        </w:rPr>
      </w:pP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w:t>
      </w:r>
      <w:r w:rsidR="00C92AE0" w:rsidRPr="00B80AFD">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基金合同》（以下简称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 xml:space="preserve">, </w:t>
      </w:r>
      <w:r w:rsidR="00C92AE0" w:rsidRPr="00B80AFD">
        <w:rPr>
          <w:rFonts w:asciiTheme="minorEastAsia" w:eastAsiaTheme="minorEastAsia" w:hAnsiTheme="minorEastAsia" w:hint="eastAsia"/>
          <w:sz w:val="21"/>
          <w:szCs w:val="21"/>
        </w:rPr>
        <w:t>摩根士丹利华鑫纯债稳定增值18个月定期开放债券型证券投资基金</w:t>
      </w:r>
      <w:r w:rsidRPr="00B97B73">
        <w:rPr>
          <w:rFonts w:asciiTheme="minorEastAsia" w:eastAsiaTheme="minorEastAsia" w:hAnsiTheme="minorEastAsia" w:hint="eastAsia"/>
          <w:sz w:val="21"/>
          <w:szCs w:val="21"/>
        </w:rPr>
        <w:t>（以下简称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）可能触发基金合同终止情形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一、本基金基本信息</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基金名称</w:t>
      </w:r>
      <w:r w:rsidR="00D41EB5">
        <w:rPr>
          <w:rFonts w:asciiTheme="minorEastAsia" w:eastAsiaTheme="minorEastAsia" w:hAnsiTheme="minorEastAsia" w:hint="eastAsia"/>
          <w:sz w:val="21"/>
          <w:szCs w:val="21"/>
        </w:rPr>
        <w:t>：</w:t>
      </w:r>
      <w:r w:rsidR="00C92AE0" w:rsidRPr="00B80AFD">
        <w:rPr>
          <w:rFonts w:asciiTheme="minorEastAsia" w:eastAsiaTheme="minorEastAsia" w:hAnsiTheme="minorEastAsia" w:hint="eastAsia"/>
          <w:sz w:val="21"/>
          <w:szCs w:val="21"/>
        </w:rPr>
        <w:t>摩根士丹利华鑫纯债稳定增值18个月定期开放债券型证券投资基金</w:t>
      </w:r>
    </w:p>
    <w:p w:rsidR="007210A5" w:rsidRPr="00B97B73" w:rsidRDefault="00B97B73" w:rsidP="007210A5">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基金简称</w:t>
      </w:r>
      <w:r w:rsidR="00D41EB5">
        <w:rPr>
          <w:rFonts w:asciiTheme="minorEastAsia" w:eastAsiaTheme="minorEastAsia" w:hAnsiTheme="minorEastAsia" w:hint="eastAsia"/>
          <w:sz w:val="21"/>
          <w:szCs w:val="21"/>
        </w:rPr>
        <w:t>：</w:t>
      </w:r>
      <w:r w:rsidR="00C92AE0" w:rsidRPr="00B80AFD">
        <w:rPr>
          <w:rFonts w:asciiTheme="minorEastAsia" w:eastAsiaTheme="minorEastAsia" w:hAnsiTheme="minorEastAsia" w:hint="eastAsia"/>
          <w:sz w:val="21"/>
          <w:szCs w:val="21"/>
        </w:rPr>
        <w:t>大摩增值18个月开放债券</w:t>
      </w:r>
      <w:r w:rsidR="003B75E7">
        <w:rPr>
          <w:rFonts w:asciiTheme="minorEastAsia" w:eastAsiaTheme="minorEastAsia" w:hAnsiTheme="minorEastAsia" w:hint="eastAsia"/>
          <w:sz w:val="21"/>
          <w:szCs w:val="21"/>
        </w:rPr>
        <w:t>A/</w:t>
      </w:r>
      <w:r w:rsidR="003B75E7" w:rsidRPr="00B80AFD">
        <w:rPr>
          <w:rFonts w:asciiTheme="minorEastAsia" w:eastAsiaTheme="minorEastAsia" w:hAnsiTheme="minorEastAsia" w:hint="eastAsia"/>
          <w:sz w:val="21"/>
          <w:szCs w:val="21"/>
        </w:rPr>
        <w:t>大摩增值18个月开放债券</w:t>
      </w:r>
      <w:r w:rsidR="00B117B8">
        <w:rPr>
          <w:rFonts w:asciiTheme="minorEastAsia" w:eastAsiaTheme="minorEastAsia" w:hAnsiTheme="minorEastAsia"/>
          <w:sz w:val="21"/>
          <w:szCs w:val="21"/>
        </w:rPr>
        <w:t>C</w:t>
      </w:r>
    </w:p>
    <w:p w:rsidR="007210A5" w:rsidRPr="007210A5" w:rsidRDefault="00B97B73" w:rsidP="007210A5">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基金代码：</w:t>
      </w:r>
      <w:r w:rsidR="00C92AE0">
        <w:rPr>
          <w:rFonts w:asciiTheme="minorEastAsia" w:eastAsiaTheme="minorEastAsia" w:hAnsiTheme="minorEastAsia" w:hint="eastAsia"/>
          <w:sz w:val="21"/>
          <w:szCs w:val="21"/>
        </w:rPr>
        <w:t>001859</w:t>
      </w:r>
      <w:r w:rsidR="00D06883">
        <w:rPr>
          <w:rFonts w:asciiTheme="minorEastAsia" w:eastAsiaTheme="minorEastAsia" w:hAnsiTheme="minorEastAsia" w:hint="eastAsia"/>
          <w:sz w:val="21"/>
          <w:szCs w:val="21"/>
        </w:rPr>
        <w:t>/001860</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基金运作方式：</w:t>
      </w:r>
      <w:r w:rsidR="00281BA4" w:rsidRPr="00281BA4">
        <w:rPr>
          <w:rFonts w:asciiTheme="minorEastAsia" w:eastAsiaTheme="minorEastAsia" w:hAnsiTheme="minorEastAsia" w:hint="eastAsia"/>
          <w:sz w:val="21"/>
          <w:szCs w:val="21"/>
        </w:rPr>
        <w:t>本基金为契约型开放式，以定期开放方式运作，即采取在封闭期内封闭运作、封闭期与封闭期之间定期开放的运作方式。</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基金合同生效日：201</w:t>
      </w:r>
      <w:r w:rsidR="009359C1">
        <w:rPr>
          <w:rFonts w:asciiTheme="minorEastAsia" w:eastAsiaTheme="minorEastAsia" w:hAnsiTheme="minorEastAsia" w:hint="eastAsia"/>
          <w:sz w:val="21"/>
          <w:szCs w:val="21"/>
        </w:rPr>
        <w:t>6</w:t>
      </w:r>
      <w:r w:rsidRPr="00B97B73">
        <w:rPr>
          <w:rFonts w:asciiTheme="minorEastAsia" w:eastAsiaTheme="minorEastAsia" w:hAnsiTheme="minorEastAsia" w:hint="eastAsia"/>
          <w:sz w:val="21"/>
          <w:szCs w:val="21"/>
        </w:rPr>
        <w:t>年</w:t>
      </w:r>
      <w:r w:rsidR="00557CBC">
        <w:rPr>
          <w:rFonts w:asciiTheme="minorEastAsia" w:eastAsiaTheme="minorEastAsia" w:hAnsiTheme="minorEastAsia" w:hint="eastAsia"/>
          <w:sz w:val="21"/>
          <w:szCs w:val="21"/>
        </w:rPr>
        <w:t>3</w:t>
      </w:r>
      <w:r w:rsidRPr="00B97B73">
        <w:rPr>
          <w:rFonts w:asciiTheme="minorEastAsia" w:eastAsiaTheme="minorEastAsia" w:hAnsiTheme="minorEastAsia" w:hint="eastAsia"/>
          <w:sz w:val="21"/>
          <w:szCs w:val="21"/>
        </w:rPr>
        <w:t>月</w:t>
      </w:r>
      <w:r w:rsidR="00557CBC">
        <w:rPr>
          <w:rFonts w:asciiTheme="minorEastAsia" w:eastAsiaTheme="minorEastAsia" w:hAnsiTheme="minorEastAsia" w:hint="eastAsia"/>
          <w:sz w:val="21"/>
          <w:szCs w:val="21"/>
        </w:rPr>
        <w:t>2</w:t>
      </w:r>
      <w:r w:rsidRPr="00B97B73">
        <w:rPr>
          <w:rFonts w:asciiTheme="minorEastAsia" w:eastAsiaTheme="minorEastAsia" w:hAnsiTheme="minorEastAsia" w:hint="eastAsia"/>
          <w:sz w:val="21"/>
          <w:szCs w:val="21"/>
        </w:rPr>
        <w:t>日</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基金管理人名称：摩根士丹利华鑫基金管理有限公司</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基金托管人名称：</w:t>
      </w:r>
      <w:r w:rsidR="00557CBC" w:rsidRPr="00B80AFD">
        <w:rPr>
          <w:rFonts w:asciiTheme="minorEastAsia" w:eastAsiaTheme="minorEastAsia" w:hAnsiTheme="minorEastAsia" w:hint="eastAsia"/>
          <w:sz w:val="21"/>
          <w:szCs w:val="21"/>
        </w:rPr>
        <w:t>中国民生银行股份有限公司</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二、可能触发基金合同终止的情形说明</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及</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第十九部分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基金合同的变更、终止与基金财产的清算</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二、《基金合同》的终止事由</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sidR="00D41EB5">
        <w:rPr>
          <w:rFonts w:asciiTheme="minorEastAsia" w:eastAsiaTheme="minorEastAsia" w:hAnsiTheme="minorEastAsia" w:hint="eastAsia"/>
          <w:sz w:val="21"/>
          <w:szCs w:val="21"/>
        </w:rPr>
        <w:t>：</w:t>
      </w:r>
    </w:p>
    <w:p w:rsidR="00B97B73" w:rsidRPr="00B97B73" w:rsidRDefault="00B97B73" w:rsidP="00EC0D42">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w:t>
      </w:r>
      <w:r w:rsidR="004100C1">
        <w:rPr>
          <w:rFonts w:asciiTheme="minorEastAsia" w:eastAsiaTheme="minorEastAsia" w:hAnsiTheme="minorEastAsia" w:hint="eastAsia"/>
          <w:sz w:val="21"/>
          <w:szCs w:val="21"/>
        </w:rPr>
        <w:t>基金合同生效后，</w:t>
      </w:r>
      <w:r w:rsidR="007F3955" w:rsidRPr="007F3955">
        <w:rPr>
          <w:rFonts w:asciiTheme="minorEastAsia" w:eastAsiaTheme="minorEastAsia" w:hAnsiTheme="minorEastAsia" w:hint="eastAsia"/>
          <w:sz w:val="21"/>
          <w:szCs w:val="21"/>
        </w:rPr>
        <w:t>在任一开放期的最后一日日终，如发生以下情形之一的，则无须召开基金份额持有人大会，基金合同将于该日次日</w:t>
      </w:r>
      <w:r w:rsidR="00EC0D42">
        <w:rPr>
          <w:rFonts w:asciiTheme="minorEastAsia" w:eastAsiaTheme="minorEastAsia" w:hAnsiTheme="minorEastAsia" w:hint="eastAsia"/>
          <w:sz w:val="21"/>
          <w:szCs w:val="21"/>
        </w:rPr>
        <w:t>终止</w:t>
      </w:r>
      <w:r w:rsidR="00EC0D42" w:rsidRPr="00EC0D42">
        <w:rPr>
          <w:rFonts w:asciiTheme="minorEastAsia" w:eastAsiaTheme="minorEastAsia" w:hAnsiTheme="minorEastAsia" w:hint="eastAsia"/>
          <w:sz w:val="21"/>
          <w:szCs w:val="21"/>
        </w:rPr>
        <w:t>并根据第十九部分的约定进行基金财产清算：</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007F3955" w:rsidRPr="007F3955">
        <w:rPr>
          <w:rFonts w:asciiTheme="minorEastAsia" w:eastAsiaTheme="minorEastAsia" w:hAnsiTheme="minorEastAsia" w:hint="eastAsia"/>
          <w:sz w:val="21"/>
          <w:szCs w:val="21"/>
        </w:rPr>
        <w:t>基金资产净值加上当日有效申购申请金额及基金转换中转入申请金额扣除有效赎回申请金额及基金转换中转出申请金额后的余额低于2亿元；</w:t>
      </w:r>
    </w:p>
    <w:p w:rsidR="003378E1" w:rsidRPr="00B80AFD" w:rsidRDefault="00B97B73" w:rsidP="00B97B73">
      <w:pPr>
        <w:spacing w:line="360" w:lineRule="auto"/>
        <w:ind w:firstLineChars="270" w:firstLine="567"/>
        <w:rPr>
          <w:rFonts w:asciiTheme="minorEastAsia" w:hAnsiTheme="minorEastAsia" w:cs="仿宋"/>
          <w:color w:val="000000"/>
          <w:kern w:val="0"/>
          <w:szCs w:val="21"/>
        </w:rPr>
      </w:pPr>
      <w:r w:rsidRPr="00B80AFD">
        <w:rPr>
          <w:rFonts w:asciiTheme="minorEastAsia" w:hAnsiTheme="minorEastAsia" w:cs="仿宋" w:hint="eastAsia"/>
          <w:color w:val="000000"/>
          <w:kern w:val="0"/>
          <w:szCs w:val="21"/>
        </w:rPr>
        <w:t>（</w:t>
      </w:r>
      <w:r w:rsidRPr="00B80AFD">
        <w:rPr>
          <w:rFonts w:asciiTheme="minorEastAsia" w:hAnsiTheme="minorEastAsia" w:cs="仿宋"/>
          <w:color w:val="000000"/>
          <w:kern w:val="0"/>
          <w:szCs w:val="21"/>
        </w:rPr>
        <w:t>2</w:t>
      </w:r>
      <w:r w:rsidRPr="00B80AFD">
        <w:rPr>
          <w:rFonts w:asciiTheme="minorEastAsia" w:hAnsiTheme="minorEastAsia" w:cs="仿宋" w:hint="eastAsia"/>
          <w:color w:val="000000"/>
          <w:kern w:val="0"/>
          <w:szCs w:val="21"/>
        </w:rPr>
        <w:t>）</w:t>
      </w:r>
      <w:r w:rsidR="007F3955" w:rsidRPr="00B80AFD">
        <w:rPr>
          <w:rFonts w:asciiTheme="minorEastAsia" w:hAnsiTheme="minorEastAsia" w:cs="仿宋" w:hint="eastAsia"/>
          <w:color w:val="000000"/>
          <w:kern w:val="0"/>
          <w:szCs w:val="21"/>
        </w:rPr>
        <w:t>基金份额持有人人数少于200人。</w:t>
      </w:r>
      <w:r w:rsidRPr="00B80AFD">
        <w:rPr>
          <w:rFonts w:asciiTheme="minorEastAsia" w:hAnsiTheme="minorEastAsia" w:cs="仿宋"/>
          <w:color w:val="000000"/>
          <w:kern w:val="0"/>
          <w:szCs w:val="21"/>
        </w:rPr>
        <w:t>”</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本基金第</w:t>
      </w:r>
      <w:r w:rsidR="0046793D">
        <w:rPr>
          <w:rFonts w:asciiTheme="minorEastAsia" w:eastAsiaTheme="minorEastAsia" w:hAnsiTheme="minorEastAsia" w:hint="eastAsia"/>
          <w:sz w:val="21"/>
          <w:szCs w:val="21"/>
        </w:rPr>
        <w:t>四</w:t>
      </w:r>
      <w:r w:rsidRPr="00B97B73">
        <w:rPr>
          <w:rFonts w:asciiTheme="minorEastAsia" w:eastAsiaTheme="minorEastAsia" w:hAnsiTheme="minorEastAsia" w:hint="eastAsia"/>
          <w:sz w:val="21"/>
          <w:szCs w:val="21"/>
        </w:rPr>
        <w:t>个开放期自</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日起至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日止。若截止</w:t>
      </w:r>
      <w:r w:rsidR="001B53D1">
        <w:rPr>
          <w:rFonts w:asciiTheme="minorEastAsia" w:eastAsiaTheme="minorEastAsia" w:hAnsiTheme="minorEastAsia" w:hint="eastAsia"/>
          <w:sz w:val="21"/>
          <w:szCs w:val="21"/>
        </w:rPr>
        <w:t>该</w:t>
      </w:r>
      <w:r w:rsidRPr="00B97B73">
        <w:rPr>
          <w:rFonts w:asciiTheme="minorEastAsia" w:eastAsiaTheme="minorEastAsia" w:hAnsiTheme="minorEastAsia" w:hint="eastAsia"/>
          <w:sz w:val="21"/>
          <w:szCs w:val="21"/>
        </w:rPr>
        <w:t>开放期最后一日（即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日）日终，本基金出现触发基金合同终止的上述情形，本基金将</w:t>
      </w:r>
      <w:r w:rsidR="004100C1">
        <w:rPr>
          <w:rFonts w:asciiTheme="minorEastAsia" w:eastAsiaTheme="minorEastAsia" w:hAnsiTheme="minorEastAsia" w:hint="eastAsia"/>
          <w:sz w:val="21"/>
          <w:szCs w:val="21"/>
        </w:rPr>
        <w:t>按</w:t>
      </w:r>
      <w:r w:rsidRPr="00B97B73">
        <w:rPr>
          <w:rFonts w:asciiTheme="minorEastAsia" w:eastAsiaTheme="minorEastAsia" w:hAnsiTheme="minorEastAsia" w:hint="eastAsia"/>
          <w:sz w:val="21"/>
          <w:szCs w:val="21"/>
        </w:rPr>
        <w:t>照基金合同的约定</w:t>
      </w:r>
      <w:r w:rsidR="007210A5">
        <w:rPr>
          <w:rFonts w:asciiTheme="minorEastAsia" w:eastAsiaTheme="minorEastAsia" w:hAnsiTheme="minorEastAsia" w:hint="eastAsia"/>
          <w:sz w:val="21"/>
          <w:szCs w:val="21"/>
        </w:rPr>
        <w:t>进入</w:t>
      </w:r>
      <w:r w:rsidRPr="00B97B73">
        <w:rPr>
          <w:rFonts w:asciiTheme="minorEastAsia" w:eastAsiaTheme="minorEastAsia" w:hAnsiTheme="minorEastAsia" w:hint="eastAsia"/>
          <w:sz w:val="21"/>
          <w:szCs w:val="21"/>
        </w:rPr>
        <w:t>基金财产清算</w:t>
      </w:r>
      <w:r w:rsidR="001B53D1">
        <w:rPr>
          <w:rFonts w:asciiTheme="minorEastAsia" w:eastAsiaTheme="minorEastAsia" w:hAnsiTheme="minorEastAsia" w:hint="eastAsia"/>
          <w:sz w:val="21"/>
          <w:szCs w:val="21"/>
        </w:rPr>
        <w:t>程序</w:t>
      </w:r>
      <w:r w:rsidRPr="00B97B73">
        <w:rPr>
          <w:rFonts w:asciiTheme="minorEastAsia" w:eastAsiaTheme="minorEastAsia" w:hAnsiTheme="minorEastAsia" w:hint="eastAsia"/>
          <w:sz w:val="21"/>
          <w:szCs w:val="21"/>
        </w:rPr>
        <w:t>，</w:t>
      </w:r>
      <w:r w:rsidR="007210A5">
        <w:rPr>
          <w:rFonts w:asciiTheme="minorEastAsia" w:eastAsiaTheme="minorEastAsia" w:hAnsiTheme="minorEastAsia" w:hint="eastAsia"/>
          <w:sz w:val="21"/>
          <w:szCs w:val="21"/>
        </w:rPr>
        <w:t>且</w:t>
      </w:r>
      <w:r w:rsidRPr="00B97B73">
        <w:rPr>
          <w:rFonts w:asciiTheme="minorEastAsia" w:eastAsiaTheme="minorEastAsia" w:hAnsiTheme="minorEastAsia" w:hint="eastAsia"/>
          <w:sz w:val="21"/>
          <w:szCs w:val="21"/>
        </w:rPr>
        <w:t>无须召开基金份额持有人大会</w:t>
      </w:r>
      <w:r w:rsidR="007210A5">
        <w:rPr>
          <w:rFonts w:asciiTheme="minorEastAsia" w:eastAsiaTheme="minorEastAsia" w:hAnsiTheme="minorEastAsia" w:hint="eastAsia"/>
          <w:sz w:val="21"/>
          <w:szCs w:val="21"/>
        </w:rPr>
        <w:t>审议</w:t>
      </w:r>
      <w:r w:rsidRPr="00B97B73">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lastRenderedPageBreak/>
        <w:t>三、其他需要提示的事项</w:t>
      </w:r>
      <w:r w:rsidRPr="00B97B73">
        <w:rPr>
          <w:rFonts w:asciiTheme="minorEastAsia" w:eastAsiaTheme="minorEastAsia" w:hAnsiTheme="minorEastAsia"/>
          <w:sz w:val="21"/>
          <w:szCs w:val="21"/>
        </w:rPr>
        <w:t xml:space="preserve"> </w:t>
      </w:r>
    </w:p>
    <w:p w:rsidR="00B97B73" w:rsidRPr="00B97B73" w:rsidRDefault="00B97B73" w:rsidP="004B7A3D">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、根据基金合同约定，基金管理人仅在特定的开放期内办理申购、赎回和转换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业务，在基金合同约定的开放期之外的日期不办理基金份额的申购、赎回和转换</w:t>
      </w:r>
      <w:r w:rsidR="00E1430D" w:rsidRPr="007C7BC1">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业务。根据基金管理人于</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1</w:t>
      </w:r>
      <w:r w:rsidR="007B1560">
        <w:rPr>
          <w:rFonts w:asciiTheme="minorEastAsia" w:eastAsiaTheme="minorEastAsia" w:hAnsiTheme="minorEastAsia" w:hint="eastAsia"/>
          <w:sz w:val="21"/>
          <w:szCs w:val="21"/>
        </w:rPr>
        <w:t>6</w:t>
      </w:r>
      <w:r w:rsidRPr="00B97B73">
        <w:rPr>
          <w:rFonts w:asciiTheme="minorEastAsia" w:eastAsiaTheme="minorEastAsia" w:hAnsiTheme="minorEastAsia" w:hint="eastAsia"/>
          <w:sz w:val="21"/>
          <w:szCs w:val="21"/>
        </w:rPr>
        <w:t>日发布的《</w:t>
      </w:r>
      <w:r w:rsidR="00537A6B" w:rsidRPr="00AA38F6">
        <w:rPr>
          <w:rFonts w:asciiTheme="minorEastAsia" w:eastAsiaTheme="minorEastAsia" w:hAnsiTheme="minorEastAsia"/>
          <w:sz w:val="21"/>
          <w:szCs w:val="21"/>
        </w:rPr>
        <w:t>摩根士丹利华鑫纯债稳定增值18个月定期开放债券型证券投资基金开放申购与赎回业务的公告</w:t>
      </w:r>
      <w:r w:rsidRPr="00B97B7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本基金最近一个开放期为</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4</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日至</w:t>
      </w:r>
      <w:r w:rsidRPr="00B97B73">
        <w:rPr>
          <w:rFonts w:asciiTheme="minorEastAsia" w:eastAsiaTheme="minorEastAsia" w:hAnsiTheme="minorEastAsia"/>
          <w:sz w:val="21"/>
          <w:szCs w:val="21"/>
        </w:rPr>
        <w:t>20</w:t>
      </w:r>
      <w:r w:rsidR="0046793D">
        <w:rPr>
          <w:rFonts w:asciiTheme="minorEastAsia" w:eastAsiaTheme="minorEastAsia" w:hAnsiTheme="minorEastAsia" w:hint="eastAsia"/>
          <w:sz w:val="21"/>
          <w:szCs w:val="21"/>
        </w:rPr>
        <w:t>22</w:t>
      </w:r>
      <w:r w:rsidRPr="00B97B73">
        <w:rPr>
          <w:rFonts w:asciiTheme="minorEastAsia" w:eastAsiaTheme="minorEastAsia" w:hAnsiTheme="minorEastAsia" w:hint="eastAsia"/>
          <w:sz w:val="21"/>
          <w:szCs w:val="21"/>
        </w:rPr>
        <w:t>年</w:t>
      </w:r>
      <w:r w:rsidR="0046793D">
        <w:rPr>
          <w:rFonts w:asciiTheme="minorEastAsia" w:eastAsiaTheme="minorEastAsia" w:hAnsiTheme="minorEastAsia" w:hint="eastAsia"/>
          <w:sz w:val="21"/>
          <w:szCs w:val="21"/>
        </w:rPr>
        <w:t>5</w:t>
      </w:r>
      <w:r w:rsidRPr="00B97B73">
        <w:rPr>
          <w:rFonts w:asciiTheme="minorEastAsia" w:eastAsiaTheme="minorEastAsia" w:hAnsiTheme="minorEastAsia" w:hint="eastAsia"/>
          <w:sz w:val="21"/>
          <w:szCs w:val="21"/>
        </w:rPr>
        <w:t>月</w:t>
      </w:r>
      <w:r w:rsidR="0046793D">
        <w:rPr>
          <w:rFonts w:asciiTheme="minorEastAsia" w:eastAsiaTheme="minorEastAsia" w:hAnsiTheme="minorEastAsia" w:hint="eastAsia"/>
          <w:sz w:val="21"/>
          <w:szCs w:val="21"/>
        </w:rPr>
        <w:t>27</w:t>
      </w:r>
      <w:r w:rsidRPr="00B97B73">
        <w:rPr>
          <w:rFonts w:asciiTheme="minorEastAsia" w:eastAsiaTheme="minorEastAsia" w:hAnsiTheme="minorEastAsia" w:hint="eastAsia"/>
          <w:sz w:val="21"/>
          <w:szCs w:val="21"/>
        </w:rPr>
        <w:t>日，</w:t>
      </w:r>
      <w:r w:rsidR="004B7A3D" w:rsidRPr="004B7A3D">
        <w:rPr>
          <w:rFonts w:asciiTheme="minorEastAsia" w:eastAsiaTheme="minorEastAsia" w:hAnsiTheme="minorEastAsia" w:hint="eastAsia"/>
          <w:sz w:val="21"/>
          <w:szCs w:val="21"/>
        </w:rPr>
        <w:t>根据近期市场情况，</w:t>
      </w:r>
      <w:r w:rsidR="004B7A3D">
        <w:rPr>
          <w:rFonts w:asciiTheme="minorEastAsia" w:eastAsiaTheme="minorEastAsia" w:hAnsiTheme="minorEastAsia" w:hint="eastAsia"/>
          <w:sz w:val="21"/>
          <w:szCs w:val="21"/>
        </w:rPr>
        <w:t>本基金在开放期</w:t>
      </w:r>
      <w:r w:rsidR="004B7A3D" w:rsidRPr="007F3955">
        <w:rPr>
          <w:rFonts w:asciiTheme="minorEastAsia" w:eastAsiaTheme="minorEastAsia" w:hAnsiTheme="minorEastAsia" w:hint="eastAsia"/>
          <w:sz w:val="21"/>
          <w:szCs w:val="21"/>
        </w:rPr>
        <w:t>的最后一日日终</w:t>
      </w:r>
      <w:r w:rsidR="004B7A3D">
        <w:rPr>
          <w:rFonts w:asciiTheme="minorEastAsia" w:eastAsiaTheme="minorEastAsia" w:hAnsiTheme="minorEastAsia" w:hint="eastAsia"/>
          <w:sz w:val="21"/>
          <w:szCs w:val="21"/>
        </w:rPr>
        <w:t>可能触发基金合同终止情形,</w:t>
      </w:r>
      <w:r w:rsidR="004B7A3D" w:rsidRPr="00B80AFD">
        <w:rPr>
          <w:rFonts w:asciiTheme="minorEastAsia" w:eastAsiaTheme="minorEastAsia" w:hAnsiTheme="minorEastAsia" w:hint="eastAsia"/>
          <w:sz w:val="21"/>
          <w:szCs w:val="21"/>
        </w:rPr>
        <w:t xml:space="preserve"> </w:t>
      </w:r>
      <w:r w:rsidR="004B7A3D" w:rsidRPr="004B7A3D">
        <w:rPr>
          <w:rFonts w:asciiTheme="minorEastAsia" w:eastAsiaTheme="minorEastAsia" w:hAnsiTheme="minorEastAsia" w:hint="eastAsia"/>
          <w:sz w:val="21"/>
          <w:szCs w:val="21"/>
        </w:rPr>
        <w:t>本基金将进入清算程序，</w:t>
      </w:r>
      <w:r w:rsidRPr="00B97B73">
        <w:rPr>
          <w:rFonts w:asciiTheme="minorEastAsia" w:eastAsiaTheme="minorEastAsia" w:hAnsiTheme="minorEastAsia" w:hint="eastAsia"/>
          <w:sz w:val="21"/>
          <w:szCs w:val="21"/>
        </w:rPr>
        <w:t>不再开放申购、赎回和转换</w:t>
      </w:r>
      <w:r w:rsidR="00E1430D">
        <w:rPr>
          <w:rFonts w:asciiTheme="minorEastAsia" w:eastAsiaTheme="minorEastAsia" w:hAnsiTheme="minorEastAsia" w:hint="eastAsia"/>
          <w:sz w:val="21"/>
          <w:szCs w:val="21"/>
        </w:rPr>
        <w:t>等</w:t>
      </w:r>
      <w:r w:rsidRPr="00B97B73">
        <w:rPr>
          <w:rFonts w:asciiTheme="minorEastAsia" w:eastAsiaTheme="minorEastAsia" w:hAnsiTheme="minorEastAsia" w:hint="eastAsia"/>
          <w:sz w:val="21"/>
          <w:szCs w:val="21"/>
        </w:rPr>
        <w:t>业务。</w:t>
      </w:r>
      <w:r w:rsidR="005D4B04">
        <w:rPr>
          <w:rFonts w:asciiTheme="minorEastAsia" w:eastAsiaTheme="minorEastAsia" w:hAnsiTheme="minorEastAsia" w:hint="eastAsia"/>
          <w:sz w:val="21"/>
          <w:szCs w:val="21"/>
        </w:rPr>
        <w:t>本</w:t>
      </w:r>
      <w:r w:rsidR="004B7A3D" w:rsidRPr="004B7A3D">
        <w:rPr>
          <w:rFonts w:asciiTheme="minorEastAsia" w:eastAsiaTheme="minorEastAsia" w:hAnsiTheme="minorEastAsia" w:hint="eastAsia"/>
          <w:sz w:val="21"/>
          <w:szCs w:val="21"/>
        </w:rPr>
        <w:t>基</w:t>
      </w:r>
      <w:r w:rsidR="004B7A3D" w:rsidRPr="00D41EB5">
        <w:rPr>
          <w:rFonts w:asciiTheme="minorEastAsia" w:eastAsiaTheme="minorEastAsia" w:hAnsiTheme="minorEastAsia" w:hint="eastAsia"/>
          <w:sz w:val="21"/>
          <w:szCs w:val="21"/>
        </w:rPr>
        <w:t>金</w:t>
      </w:r>
      <w:r w:rsidR="005D4B04">
        <w:rPr>
          <w:rFonts w:asciiTheme="minorEastAsia" w:eastAsiaTheme="minorEastAsia" w:hAnsiTheme="minorEastAsia" w:hint="eastAsia"/>
          <w:sz w:val="21"/>
          <w:szCs w:val="21"/>
        </w:rPr>
        <w:t>进入清算程序前</w:t>
      </w:r>
      <w:r w:rsidR="004B7A3D" w:rsidRPr="00D41EB5">
        <w:rPr>
          <w:rFonts w:asciiTheme="minorEastAsia" w:eastAsiaTheme="minorEastAsia" w:hAnsiTheme="minorEastAsia" w:hint="eastAsia"/>
          <w:sz w:val="21"/>
          <w:szCs w:val="21"/>
        </w:rPr>
        <w:t>，敬请投资者注意投资风险，妥善做好投资安排。</w:t>
      </w:r>
      <w:r w:rsidR="004B7A3D" w:rsidRPr="004B7A3D">
        <w:rPr>
          <w:rFonts w:asciiTheme="minorEastAsia" w:eastAsiaTheme="minorEastAsia" w:hAnsiTheme="minorEastAsia" w:hint="eastAsia"/>
          <w:sz w:val="21"/>
          <w:szCs w:val="21"/>
        </w:rPr>
        <w:t>为保护基金份额持有人利益</w:t>
      </w:r>
      <w:r w:rsidR="004B7A3D">
        <w:rPr>
          <w:rFonts w:asciiTheme="minorEastAsia" w:eastAsiaTheme="minorEastAsia" w:hAnsiTheme="minorEastAsia" w:hint="eastAsia"/>
          <w:sz w:val="21"/>
          <w:szCs w:val="21"/>
        </w:rPr>
        <w:t>,</w:t>
      </w:r>
      <w:r w:rsidR="00633E36" w:rsidRPr="00633E36">
        <w:rPr>
          <w:rFonts w:hint="eastAsia"/>
        </w:rPr>
        <w:t xml:space="preserve"> </w:t>
      </w:r>
      <w:r w:rsidR="00633E36" w:rsidRPr="00633E36">
        <w:rPr>
          <w:rFonts w:asciiTheme="minorEastAsia" w:eastAsiaTheme="minorEastAsia" w:hAnsiTheme="minorEastAsia" w:hint="eastAsia"/>
          <w:sz w:val="21"/>
          <w:szCs w:val="21"/>
        </w:rPr>
        <w:t>基金管理人</w:t>
      </w:r>
      <w:r w:rsidR="004B7A3D">
        <w:rPr>
          <w:rFonts w:asciiTheme="minorEastAsia" w:eastAsiaTheme="minorEastAsia" w:hAnsiTheme="minorEastAsia" w:hint="eastAsia"/>
          <w:sz w:val="21"/>
          <w:szCs w:val="21"/>
        </w:rPr>
        <w:t>将</w:t>
      </w:r>
      <w:r w:rsidR="004B7A3D" w:rsidRPr="004B7A3D">
        <w:rPr>
          <w:rFonts w:asciiTheme="minorEastAsia" w:eastAsiaTheme="minorEastAsia" w:hAnsiTheme="minorEastAsia" w:hint="eastAsia"/>
          <w:sz w:val="21"/>
          <w:szCs w:val="21"/>
        </w:rPr>
        <w:t>及时公告上述事项的进展及变化情况，敬请投资者关注。</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2</w:t>
      </w:r>
      <w:r w:rsidRPr="00B97B73">
        <w:rPr>
          <w:rFonts w:asciiTheme="minorEastAsia" w:eastAsiaTheme="minorEastAsia" w:hAnsiTheme="minorEastAsia" w:hint="eastAsia"/>
          <w:sz w:val="21"/>
          <w:szCs w:val="21"/>
        </w:rPr>
        <w:t>、若</w:t>
      </w:r>
      <w:r w:rsidR="00160027">
        <w:rPr>
          <w:rFonts w:asciiTheme="minorEastAsia" w:eastAsiaTheme="minorEastAsia" w:hAnsiTheme="minorEastAsia" w:hint="eastAsia"/>
          <w:sz w:val="21"/>
          <w:szCs w:val="21"/>
        </w:rPr>
        <w:t>本基金在本次开放期的最后一日日终触发</w:t>
      </w:r>
      <w:r w:rsidRPr="00B97B73">
        <w:rPr>
          <w:rFonts w:asciiTheme="minorEastAsia" w:eastAsiaTheme="minorEastAsia" w:hAnsiTheme="minorEastAsia" w:hint="eastAsia"/>
          <w:sz w:val="21"/>
          <w:szCs w:val="21"/>
        </w:rPr>
        <w:t>基金合同终止</w:t>
      </w:r>
      <w:r w:rsidR="00160027">
        <w:rPr>
          <w:rFonts w:asciiTheme="minorEastAsia" w:eastAsiaTheme="minorEastAsia" w:hAnsiTheme="minorEastAsia" w:hint="eastAsia"/>
          <w:sz w:val="21"/>
          <w:szCs w:val="21"/>
        </w:rPr>
        <w:t>条件</w:t>
      </w:r>
      <w:r w:rsidRPr="00B97B73">
        <w:rPr>
          <w:rFonts w:asciiTheme="minorEastAsia" w:eastAsiaTheme="minorEastAsia" w:hAnsiTheme="minorEastAsia" w:hint="eastAsia"/>
          <w:sz w:val="21"/>
          <w:szCs w:val="21"/>
        </w:rPr>
        <w:t>，基金管理人将根据相关法律法规、基金合同等规定成立基金财产清算小组，履行基金财产清算程序。</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3</w:t>
      </w:r>
      <w:r w:rsidRPr="00B97B73">
        <w:rPr>
          <w:rFonts w:asciiTheme="minorEastAsia" w:eastAsiaTheme="minorEastAsia" w:hAnsiTheme="minorEastAsia" w:hint="eastAsia"/>
          <w:sz w:val="21"/>
          <w:szCs w:val="21"/>
        </w:rPr>
        <w:t>、投资者欲了解本基金的详细情况</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请认真阅读本基金基金合同</w:t>
      </w:r>
      <w:r w:rsidR="0065504F">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招募说明书</w:t>
      </w:r>
      <w:r w:rsidR="0065504F">
        <w:rPr>
          <w:rFonts w:asciiTheme="minorEastAsia" w:eastAsiaTheme="minorEastAsia" w:hAnsiTheme="minorEastAsia" w:hint="eastAsia"/>
          <w:sz w:val="21"/>
          <w:szCs w:val="21"/>
        </w:rPr>
        <w:t>及基金产品资料概要</w:t>
      </w:r>
      <w:r w:rsidRPr="00B97B73">
        <w:rPr>
          <w:rFonts w:asciiTheme="minorEastAsia" w:eastAsiaTheme="minorEastAsia" w:hAnsiTheme="minorEastAsia" w:hint="eastAsia"/>
          <w:sz w:val="21"/>
          <w:szCs w:val="21"/>
        </w:rPr>
        <w:t>，投资者可通过以下途径咨询：</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4</w:t>
      </w:r>
      <w:r w:rsidRPr="00B97B73">
        <w:rPr>
          <w:rFonts w:asciiTheme="minorEastAsia" w:eastAsiaTheme="minorEastAsia" w:hAnsiTheme="minorEastAsia" w:hint="eastAsia"/>
          <w:sz w:val="21"/>
          <w:szCs w:val="21"/>
        </w:rPr>
        <w:t>、本公告解释权归</w:t>
      </w:r>
      <w:r w:rsidR="001B53D1" w:rsidRPr="00B97B73">
        <w:rPr>
          <w:rFonts w:asciiTheme="minorEastAsia" w:eastAsiaTheme="minorEastAsia" w:hAnsiTheme="minorEastAsia" w:hint="eastAsia"/>
          <w:sz w:val="21"/>
          <w:szCs w:val="21"/>
        </w:rPr>
        <w:t>摩根士丹利华鑫基金管理有限公司</w:t>
      </w:r>
      <w:r w:rsidRPr="00B97B73">
        <w:rPr>
          <w:rFonts w:asciiTheme="minorEastAsia" w:eastAsiaTheme="minorEastAsia" w:hAnsiTheme="minorEastAsia" w:hint="eastAsia"/>
          <w:sz w:val="21"/>
          <w:szCs w:val="21"/>
        </w:rPr>
        <w:t>所有。</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w:t>
      </w:r>
      <w:r w:rsidR="00655910" w:rsidRPr="00655910">
        <w:rPr>
          <w:rFonts w:asciiTheme="minorEastAsia" w:eastAsiaTheme="minorEastAsia" w:hAnsiTheme="minorEastAsia" w:hint="eastAsia"/>
          <w:sz w:val="21"/>
          <w:szCs w:val="21"/>
        </w:rPr>
        <w:t>摩根士丹利华鑫基金管理有限公司承诺以诚实信用、勤勉尽责的原则管理和运用基金资产，但不保证基金一定盈利，也不保证最低收益。基金的过往业绩及其净值高低并不预示其未来业绩表现。投资者应认真阅读拟投资基金的《基金合同》、招募说明书、基金产品资料概要等法律文件，了解所投资基金的风险收益特征，并根据自身投资目的、投资期限、投资经验、资产状况等判断基金是否和投资者的风险承受能力相匹配。敬请投资者注意投资风险。</w:t>
      </w:r>
    </w:p>
    <w:p w:rsidR="00A00DB0" w:rsidRDefault="00A00DB0" w:rsidP="00B97B73">
      <w:pPr>
        <w:pStyle w:val="Default"/>
        <w:spacing w:line="360" w:lineRule="auto"/>
        <w:rPr>
          <w:rFonts w:asciiTheme="minorEastAsia" w:eastAsiaTheme="minorEastAsia" w:hAnsiTheme="minorEastAsia"/>
          <w:sz w:val="21"/>
          <w:szCs w:val="21"/>
        </w:rPr>
      </w:pP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 xml:space="preserve"> </w:t>
      </w: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B97B73" w:rsidP="00B97B73">
      <w:pPr>
        <w:spacing w:line="360" w:lineRule="auto"/>
        <w:jc w:val="right"/>
        <w:rPr>
          <w:rFonts w:asciiTheme="minorEastAsia" w:hAnsiTheme="minorEastAsia"/>
          <w:szCs w:val="21"/>
        </w:rPr>
      </w:pPr>
      <w:r w:rsidRPr="00B97B73">
        <w:rPr>
          <w:rFonts w:asciiTheme="minorEastAsia" w:hAnsiTheme="minorEastAsia"/>
          <w:szCs w:val="21"/>
        </w:rPr>
        <w:t>20</w:t>
      </w:r>
      <w:r w:rsidR="0046793D">
        <w:rPr>
          <w:rFonts w:asciiTheme="minorEastAsia" w:hAnsiTheme="minorEastAsia" w:hint="eastAsia"/>
          <w:szCs w:val="21"/>
        </w:rPr>
        <w:t>22</w:t>
      </w:r>
      <w:r w:rsidRPr="00B97B73">
        <w:rPr>
          <w:rFonts w:asciiTheme="minorEastAsia" w:hAnsiTheme="minorEastAsia" w:hint="eastAsia"/>
          <w:szCs w:val="21"/>
        </w:rPr>
        <w:t>年</w:t>
      </w:r>
      <w:r w:rsidR="0089466F">
        <w:rPr>
          <w:rFonts w:asciiTheme="minorEastAsia" w:hAnsiTheme="minorEastAsia" w:hint="eastAsia"/>
          <w:szCs w:val="21"/>
        </w:rPr>
        <w:t>5</w:t>
      </w:r>
      <w:r w:rsidRPr="00B97B73">
        <w:rPr>
          <w:rFonts w:asciiTheme="minorEastAsia" w:hAnsiTheme="minorEastAsia" w:hint="eastAsia"/>
          <w:szCs w:val="21"/>
        </w:rPr>
        <w:t>月</w:t>
      </w:r>
      <w:r w:rsidR="0089466F">
        <w:rPr>
          <w:rFonts w:asciiTheme="minorEastAsia" w:hAnsiTheme="minorEastAsia" w:hint="eastAsia"/>
          <w:szCs w:val="21"/>
        </w:rPr>
        <w:t>7</w:t>
      </w:r>
      <w:r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36" w:rsidRDefault="003E7B36" w:rsidP="001B53D1">
      <w:r>
        <w:separator/>
      </w:r>
    </w:p>
  </w:endnote>
  <w:endnote w:type="continuationSeparator" w:id="0">
    <w:p w:rsidR="003E7B36" w:rsidRDefault="003E7B36"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36" w:rsidRDefault="003E7B36" w:rsidP="001B53D1">
      <w:r>
        <w:separator/>
      </w:r>
    </w:p>
  </w:footnote>
  <w:footnote w:type="continuationSeparator" w:id="0">
    <w:p w:rsidR="003E7B36" w:rsidRDefault="003E7B36"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73"/>
    <w:rsid w:val="00043885"/>
    <w:rsid w:val="00045D77"/>
    <w:rsid w:val="000819F5"/>
    <w:rsid w:val="000A0EC4"/>
    <w:rsid w:val="000F5E5D"/>
    <w:rsid w:val="000F6E45"/>
    <w:rsid w:val="00160027"/>
    <w:rsid w:val="00160E6A"/>
    <w:rsid w:val="00162BF1"/>
    <w:rsid w:val="001B53D1"/>
    <w:rsid w:val="001C158D"/>
    <w:rsid w:val="00281BA4"/>
    <w:rsid w:val="002953BF"/>
    <w:rsid w:val="003B75E7"/>
    <w:rsid w:val="003E06BF"/>
    <w:rsid w:val="003E7B36"/>
    <w:rsid w:val="004100C1"/>
    <w:rsid w:val="00436205"/>
    <w:rsid w:val="0046793D"/>
    <w:rsid w:val="00480B67"/>
    <w:rsid w:val="0049587D"/>
    <w:rsid w:val="004B7A3D"/>
    <w:rsid w:val="00530875"/>
    <w:rsid w:val="00537A6B"/>
    <w:rsid w:val="00557CBC"/>
    <w:rsid w:val="005B36AB"/>
    <w:rsid w:val="005D4B04"/>
    <w:rsid w:val="00633E36"/>
    <w:rsid w:val="0065504F"/>
    <w:rsid w:val="00655910"/>
    <w:rsid w:val="0067204C"/>
    <w:rsid w:val="007210A5"/>
    <w:rsid w:val="00773FF7"/>
    <w:rsid w:val="007B1560"/>
    <w:rsid w:val="007F3955"/>
    <w:rsid w:val="0089466F"/>
    <w:rsid w:val="009359C1"/>
    <w:rsid w:val="00963BEA"/>
    <w:rsid w:val="00A00DB0"/>
    <w:rsid w:val="00A64AC8"/>
    <w:rsid w:val="00A740E1"/>
    <w:rsid w:val="00A84B4E"/>
    <w:rsid w:val="00AA2BB7"/>
    <w:rsid w:val="00AA38F6"/>
    <w:rsid w:val="00B117B8"/>
    <w:rsid w:val="00B164EC"/>
    <w:rsid w:val="00B17E34"/>
    <w:rsid w:val="00B80AFD"/>
    <w:rsid w:val="00B97B73"/>
    <w:rsid w:val="00C71042"/>
    <w:rsid w:val="00C92AE0"/>
    <w:rsid w:val="00CA0C2F"/>
    <w:rsid w:val="00D06883"/>
    <w:rsid w:val="00D41EB5"/>
    <w:rsid w:val="00D6195B"/>
    <w:rsid w:val="00E1430D"/>
    <w:rsid w:val="00E43949"/>
    <w:rsid w:val="00EC0D42"/>
    <w:rsid w:val="00EC5896"/>
    <w:rsid w:val="00F0359A"/>
    <w:rsid w:val="00F90BF4"/>
    <w:rsid w:val="00FC6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仿宋" w:eastAsia="仿宋" w:cs="仿宋"/>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 w:type="character" w:styleId="a6">
    <w:name w:val="annotation reference"/>
    <w:basedOn w:val="a0"/>
    <w:uiPriority w:val="99"/>
    <w:semiHidden/>
    <w:unhideWhenUsed/>
    <w:rsid w:val="00EC0D42"/>
    <w:rPr>
      <w:sz w:val="21"/>
      <w:szCs w:val="21"/>
    </w:rPr>
  </w:style>
  <w:style w:type="paragraph" w:styleId="a7">
    <w:name w:val="annotation text"/>
    <w:basedOn w:val="a"/>
    <w:link w:val="Char2"/>
    <w:uiPriority w:val="99"/>
    <w:semiHidden/>
    <w:unhideWhenUsed/>
    <w:rsid w:val="00EC0D42"/>
    <w:pPr>
      <w:jc w:val="left"/>
    </w:pPr>
  </w:style>
  <w:style w:type="character" w:customStyle="1" w:styleId="Char2">
    <w:name w:val="批注文字 Char"/>
    <w:basedOn w:val="a0"/>
    <w:link w:val="a7"/>
    <w:uiPriority w:val="99"/>
    <w:semiHidden/>
    <w:rsid w:val="00EC0D42"/>
  </w:style>
  <w:style w:type="paragraph" w:styleId="a8">
    <w:name w:val="annotation subject"/>
    <w:basedOn w:val="a7"/>
    <w:next w:val="a7"/>
    <w:link w:val="Char3"/>
    <w:uiPriority w:val="99"/>
    <w:semiHidden/>
    <w:unhideWhenUsed/>
    <w:rsid w:val="00EC0D42"/>
    <w:rPr>
      <w:b/>
      <w:bCs/>
    </w:rPr>
  </w:style>
  <w:style w:type="character" w:customStyle="1" w:styleId="Char3">
    <w:name w:val="批注主题 Char"/>
    <w:basedOn w:val="Char2"/>
    <w:link w:val="a8"/>
    <w:uiPriority w:val="99"/>
    <w:semiHidden/>
    <w:rsid w:val="00EC0D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4</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2022-05-06T16:01:00Z</dcterms:created>
  <dcterms:modified xsi:type="dcterms:W3CDTF">2022-05-06T16:01:00Z</dcterms:modified>
</cp:coreProperties>
</file>