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7E" w:rsidRDefault="00D1644C">
      <w:pPr>
        <w:jc w:val="center"/>
        <w:rPr>
          <w:sz w:val="30"/>
        </w:rPr>
      </w:pPr>
      <w:r>
        <w:rPr>
          <w:rFonts w:hint="eastAsia"/>
          <w:sz w:val="30"/>
          <w:szCs w:val="30"/>
        </w:rPr>
        <w:t>关于增加珠海盈米基金销售有限公司</w:t>
      </w:r>
      <w:r>
        <w:rPr>
          <w:rFonts w:hint="eastAsia"/>
          <w:sz w:val="30"/>
          <w:szCs w:val="30"/>
          <w:lang w:val="en-US"/>
        </w:rPr>
        <w:t>等</w:t>
      </w:r>
      <w:r>
        <w:rPr>
          <w:rFonts w:hint="eastAsia"/>
          <w:sz w:val="30"/>
          <w:szCs w:val="30"/>
          <w:lang w:val="en-US"/>
        </w:rPr>
        <w:t>2</w:t>
      </w:r>
      <w:r>
        <w:rPr>
          <w:rFonts w:hint="eastAsia"/>
          <w:sz w:val="30"/>
          <w:szCs w:val="30"/>
          <w:lang w:val="en-US"/>
        </w:rPr>
        <w:t>家机构</w:t>
      </w:r>
      <w:r>
        <w:rPr>
          <w:rFonts w:hint="eastAsia"/>
          <w:sz w:val="30"/>
          <w:szCs w:val="30"/>
        </w:rPr>
        <w:t>为东方</w:t>
      </w:r>
      <w:r>
        <w:rPr>
          <w:rFonts w:hint="eastAsia"/>
          <w:sz w:val="30"/>
          <w:szCs w:val="30"/>
          <w:lang w:val="en-US"/>
        </w:rPr>
        <w:t>基金旗下部分基金</w:t>
      </w:r>
      <w:r>
        <w:rPr>
          <w:sz w:val="30"/>
        </w:rPr>
        <w:t>销售机构同时开通定投及转换业务的公告</w:t>
      </w:r>
    </w:p>
    <w:p w:rsidR="00F0437E" w:rsidRDefault="00F0437E">
      <w:pPr>
        <w:pStyle w:val="a4"/>
        <w:ind w:left="0"/>
        <w:rPr>
          <w:sz w:val="30"/>
        </w:rPr>
      </w:pPr>
    </w:p>
    <w:p w:rsidR="00F0437E" w:rsidRDefault="00D1644C">
      <w:pPr>
        <w:pStyle w:val="a4"/>
        <w:spacing w:before="161" w:line="364" w:lineRule="auto"/>
        <w:ind w:right="239" w:firstLine="480"/>
        <w:jc w:val="both"/>
      </w:pPr>
      <w:r>
        <w:t>东方基金管理股份有限公司（以下简称</w:t>
      </w:r>
      <w:r>
        <w:t>“</w:t>
      </w:r>
      <w:r>
        <w:t>本公司</w:t>
      </w:r>
      <w:r>
        <w:t>”</w:t>
      </w:r>
      <w:r>
        <w:t>）与</w:t>
      </w:r>
      <w:r>
        <w:rPr>
          <w:rFonts w:hint="eastAsia"/>
          <w:lang w:val="en-US"/>
        </w:rPr>
        <w:t>珠海盈米基金销售有限公司</w:t>
      </w:r>
      <w:r>
        <w:rPr>
          <w:rFonts w:hint="eastAsia"/>
        </w:rPr>
        <w:t>（</w:t>
      </w:r>
      <w:r>
        <w:rPr>
          <w:rFonts w:hint="eastAsia"/>
          <w:lang w:val="en-US"/>
        </w:rPr>
        <w:t>以下简称“盈米基金”</w:t>
      </w:r>
      <w:r>
        <w:rPr>
          <w:rFonts w:hint="eastAsia"/>
        </w:rPr>
        <w:t>）、上海联泰基金销售有限公司（</w:t>
      </w:r>
      <w:r>
        <w:rPr>
          <w:rFonts w:hint="eastAsia"/>
          <w:lang w:val="en-US"/>
        </w:rPr>
        <w:t>以下简称“联泰基金”</w:t>
      </w:r>
      <w:r>
        <w:rPr>
          <w:rFonts w:hint="eastAsia"/>
        </w:rPr>
        <w:t>）</w:t>
      </w:r>
      <w:r>
        <w:t>协商一致，自</w:t>
      </w:r>
      <w:r>
        <w:t xml:space="preserve"> 202</w:t>
      </w:r>
      <w:r>
        <w:rPr>
          <w:rFonts w:hint="eastAsia"/>
          <w:lang w:val="en-US"/>
        </w:rPr>
        <w:t>2</w:t>
      </w:r>
      <w:r>
        <w:t>年</w:t>
      </w:r>
      <w:r>
        <w:rPr>
          <w:rFonts w:hint="eastAsia"/>
          <w:lang w:val="en-US"/>
        </w:rPr>
        <w:t>5</w:t>
      </w:r>
      <w:r>
        <w:t>月</w:t>
      </w:r>
      <w:r>
        <w:rPr>
          <w:rFonts w:hint="eastAsia"/>
          <w:lang w:val="en-US"/>
        </w:rPr>
        <w:t>6</w:t>
      </w:r>
      <w:r>
        <w:t>日起，新增</w:t>
      </w:r>
      <w:r>
        <w:rPr>
          <w:rFonts w:hint="eastAsia"/>
          <w:lang w:val="en-US"/>
        </w:rPr>
        <w:t>盈米基金、联泰基金</w:t>
      </w:r>
      <w:r>
        <w:t>办理本公司</w:t>
      </w:r>
      <w:r>
        <w:rPr>
          <w:rFonts w:hint="eastAsia"/>
        </w:rPr>
        <w:t>旗下</w:t>
      </w:r>
      <w:r>
        <w:rPr>
          <w:rFonts w:hint="eastAsia"/>
          <w:lang w:val="en-US"/>
        </w:rPr>
        <w:t>部分基金</w:t>
      </w:r>
      <w:r>
        <w:t>的销售业务</w:t>
      </w:r>
      <w:r>
        <w:t>(</w:t>
      </w:r>
      <w:r>
        <w:t>仅限前端申购模式</w:t>
      </w:r>
      <w:r>
        <w:t>)</w:t>
      </w:r>
      <w:r>
        <w:t>，现将有关事项公告如下：</w:t>
      </w:r>
    </w:p>
    <w:p w:rsidR="00F0437E" w:rsidRDefault="00D1644C">
      <w:pPr>
        <w:pStyle w:val="2"/>
        <w:numPr>
          <w:ilvl w:val="0"/>
          <w:numId w:val="1"/>
        </w:numPr>
        <w:spacing w:before="2"/>
        <w:rPr>
          <w:w w:val="95"/>
        </w:rPr>
      </w:pPr>
      <w:r>
        <w:rPr>
          <w:w w:val="95"/>
        </w:rPr>
        <w:t>适用</w:t>
      </w:r>
      <w:r>
        <w:rPr>
          <w:rFonts w:hint="eastAsia"/>
          <w:w w:val="95"/>
          <w:lang w:val="en-US"/>
        </w:rPr>
        <w:t>机构、</w:t>
      </w:r>
      <w:r>
        <w:rPr>
          <w:w w:val="95"/>
        </w:rPr>
        <w:t>基金及业务范围</w:t>
      </w:r>
    </w:p>
    <w:tbl>
      <w:tblPr>
        <w:tblStyle w:val="a9"/>
        <w:tblW w:w="9955" w:type="dxa"/>
        <w:tblInd w:w="-377" w:type="dxa"/>
        <w:tblLayout w:type="fixed"/>
        <w:tblLook w:val="04A0"/>
      </w:tblPr>
      <w:tblGrid>
        <w:gridCol w:w="456"/>
        <w:gridCol w:w="1274"/>
        <w:gridCol w:w="3962"/>
        <w:gridCol w:w="2038"/>
        <w:gridCol w:w="1050"/>
        <w:gridCol w:w="1175"/>
      </w:tblGrid>
      <w:tr w:rsidR="00F0437E">
        <w:tc>
          <w:tcPr>
            <w:tcW w:w="456" w:type="dxa"/>
          </w:tcPr>
          <w:p w:rsidR="00F0437E" w:rsidRDefault="00D1644C">
            <w:pPr>
              <w:jc w:val="center"/>
              <w:rPr>
                <w:sz w:val="24"/>
                <w:szCs w:val="24"/>
                <w:lang w:val="en-US"/>
              </w:rPr>
            </w:pPr>
            <w:r>
              <w:rPr>
                <w:rFonts w:hint="eastAsia"/>
                <w:sz w:val="24"/>
                <w:szCs w:val="24"/>
                <w:lang w:val="en-US"/>
              </w:rPr>
              <w:t>序号</w:t>
            </w:r>
          </w:p>
        </w:tc>
        <w:tc>
          <w:tcPr>
            <w:tcW w:w="1274" w:type="dxa"/>
          </w:tcPr>
          <w:p w:rsidR="00F0437E" w:rsidRDefault="00D1644C">
            <w:pPr>
              <w:jc w:val="center"/>
              <w:rPr>
                <w:sz w:val="24"/>
                <w:szCs w:val="24"/>
                <w:lang w:val="en-US"/>
              </w:rPr>
            </w:pPr>
            <w:r>
              <w:rPr>
                <w:rFonts w:hint="eastAsia"/>
                <w:sz w:val="24"/>
                <w:szCs w:val="24"/>
                <w:lang w:val="en-US"/>
              </w:rPr>
              <w:t>销售机构</w:t>
            </w:r>
          </w:p>
        </w:tc>
        <w:tc>
          <w:tcPr>
            <w:tcW w:w="3962" w:type="dxa"/>
          </w:tcPr>
          <w:p w:rsidR="00F0437E" w:rsidRDefault="00D1644C">
            <w:pPr>
              <w:jc w:val="center"/>
              <w:rPr>
                <w:sz w:val="24"/>
                <w:szCs w:val="24"/>
                <w:lang w:val="en-US"/>
              </w:rPr>
            </w:pPr>
            <w:r>
              <w:rPr>
                <w:rFonts w:hint="eastAsia"/>
                <w:sz w:val="24"/>
                <w:szCs w:val="24"/>
                <w:lang w:val="en-US"/>
              </w:rPr>
              <w:t>基金名称</w:t>
            </w:r>
          </w:p>
        </w:tc>
        <w:tc>
          <w:tcPr>
            <w:tcW w:w="2038" w:type="dxa"/>
          </w:tcPr>
          <w:p w:rsidR="00F0437E" w:rsidRDefault="00D1644C">
            <w:pPr>
              <w:jc w:val="left"/>
              <w:rPr>
                <w:sz w:val="24"/>
                <w:szCs w:val="24"/>
                <w:lang w:val="en-US"/>
              </w:rPr>
            </w:pPr>
            <w:r>
              <w:rPr>
                <w:rFonts w:hint="eastAsia"/>
                <w:sz w:val="24"/>
                <w:szCs w:val="24"/>
                <w:lang w:val="en-US"/>
              </w:rPr>
              <w:t>基金代码</w:t>
            </w:r>
          </w:p>
        </w:tc>
        <w:tc>
          <w:tcPr>
            <w:tcW w:w="1050" w:type="dxa"/>
          </w:tcPr>
          <w:p w:rsidR="00F0437E" w:rsidRDefault="00D1644C">
            <w:pPr>
              <w:jc w:val="center"/>
              <w:rPr>
                <w:sz w:val="24"/>
                <w:szCs w:val="24"/>
                <w:lang w:val="en-US"/>
              </w:rPr>
            </w:pPr>
            <w:r>
              <w:rPr>
                <w:rFonts w:hint="eastAsia"/>
                <w:sz w:val="24"/>
                <w:szCs w:val="24"/>
                <w:lang w:val="en-US"/>
              </w:rPr>
              <w:t>开户、申购、赎回业务</w:t>
            </w:r>
            <w:r>
              <w:rPr>
                <w:rFonts w:hint="eastAsia"/>
                <w:sz w:val="24"/>
                <w:szCs w:val="24"/>
                <w:lang w:val="en-US"/>
              </w:rPr>
              <w:t>(</w:t>
            </w:r>
            <w:r>
              <w:rPr>
                <w:rFonts w:hint="eastAsia"/>
                <w:sz w:val="24"/>
                <w:szCs w:val="24"/>
                <w:lang w:val="en-US"/>
              </w:rPr>
              <w:t>仅限前端申购模式</w:t>
            </w:r>
            <w:r>
              <w:rPr>
                <w:rFonts w:hint="eastAsia"/>
                <w:sz w:val="24"/>
                <w:szCs w:val="24"/>
                <w:lang w:val="en-US"/>
              </w:rPr>
              <w:t>)</w:t>
            </w:r>
          </w:p>
        </w:tc>
        <w:tc>
          <w:tcPr>
            <w:tcW w:w="1175" w:type="dxa"/>
          </w:tcPr>
          <w:p w:rsidR="00F0437E" w:rsidRDefault="00D1644C">
            <w:pPr>
              <w:jc w:val="center"/>
              <w:rPr>
                <w:sz w:val="24"/>
                <w:szCs w:val="24"/>
                <w:lang w:val="en-US"/>
              </w:rPr>
            </w:pPr>
            <w:r>
              <w:rPr>
                <w:rFonts w:hint="eastAsia"/>
                <w:sz w:val="24"/>
                <w:szCs w:val="24"/>
                <w:lang w:val="en-US"/>
              </w:rPr>
              <w:t>定期定额投资、转换业务</w:t>
            </w:r>
            <w:r>
              <w:rPr>
                <w:rFonts w:hint="eastAsia"/>
                <w:sz w:val="24"/>
                <w:szCs w:val="24"/>
                <w:lang w:val="en-US"/>
              </w:rPr>
              <w:t>(</w:t>
            </w:r>
            <w:r>
              <w:rPr>
                <w:rFonts w:hint="eastAsia"/>
                <w:sz w:val="24"/>
                <w:szCs w:val="24"/>
                <w:lang w:val="en-US"/>
              </w:rPr>
              <w:t>仅限前端申购模式</w:t>
            </w:r>
            <w:r>
              <w:rPr>
                <w:rFonts w:hint="eastAsia"/>
                <w:sz w:val="24"/>
                <w:szCs w:val="24"/>
                <w:lang w:val="en-US"/>
              </w:rPr>
              <w:t>)</w:t>
            </w:r>
          </w:p>
        </w:tc>
      </w:tr>
      <w:tr w:rsidR="00F0437E">
        <w:trPr>
          <w:trHeight w:val="417"/>
        </w:trPr>
        <w:tc>
          <w:tcPr>
            <w:tcW w:w="456" w:type="dxa"/>
            <w:vMerge w:val="restart"/>
          </w:tcPr>
          <w:p w:rsidR="00F0437E" w:rsidRDefault="00D1644C">
            <w:pPr>
              <w:jc w:val="center"/>
              <w:rPr>
                <w:sz w:val="24"/>
                <w:szCs w:val="24"/>
                <w:lang w:val="en-US"/>
              </w:rPr>
            </w:pPr>
            <w:r>
              <w:rPr>
                <w:rFonts w:hint="eastAsia"/>
                <w:sz w:val="24"/>
                <w:szCs w:val="24"/>
                <w:lang w:val="en-US"/>
              </w:rPr>
              <w:t>1</w:t>
            </w:r>
          </w:p>
        </w:tc>
        <w:tc>
          <w:tcPr>
            <w:tcW w:w="1274" w:type="dxa"/>
            <w:vMerge w:val="restart"/>
          </w:tcPr>
          <w:p w:rsidR="00F0437E" w:rsidRDefault="00D1644C">
            <w:pPr>
              <w:rPr>
                <w:sz w:val="24"/>
                <w:szCs w:val="24"/>
              </w:rPr>
            </w:pPr>
            <w:r>
              <w:rPr>
                <w:rFonts w:hint="eastAsia"/>
                <w:lang w:val="en-US"/>
              </w:rPr>
              <w:t>珠海盈米基金销售有限公司</w:t>
            </w:r>
          </w:p>
        </w:tc>
        <w:tc>
          <w:tcPr>
            <w:tcW w:w="3962" w:type="dxa"/>
            <w:vMerge w:val="restart"/>
          </w:tcPr>
          <w:p w:rsidR="00F0437E" w:rsidRDefault="00F0437E">
            <w:pPr>
              <w:rPr>
                <w:sz w:val="24"/>
                <w:szCs w:val="24"/>
              </w:rPr>
            </w:pPr>
          </w:p>
          <w:p w:rsidR="00F0437E" w:rsidRDefault="00D1644C">
            <w:pPr>
              <w:rPr>
                <w:sz w:val="24"/>
                <w:szCs w:val="24"/>
              </w:rPr>
            </w:pPr>
            <w:r>
              <w:rPr>
                <w:rFonts w:hint="eastAsia"/>
                <w:sz w:val="24"/>
                <w:szCs w:val="24"/>
              </w:rPr>
              <w:t>东方金证通货币市场基金</w:t>
            </w:r>
          </w:p>
        </w:tc>
        <w:tc>
          <w:tcPr>
            <w:tcW w:w="2038" w:type="dxa"/>
          </w:tcPr>
          <w:p w:rsidR="00F0437E" w:rsidRDefault="00D1644C">
            <w:pPr>
              <w:jc w:val="left"/>
              <w:rPr>
                <w:sz w:val="24"/>
                <w:szCs w:val="24"/>
              </w:rPr>
            </w:pPr>
            <w:r>
              <w:rPr>
                <w:rFonts w:hint="eastAsia"/>
                <w:sz w:val="24"/>
                <w:szCs w:val="24"/>
                <w:lang w:val="en-US"/>
              </w:rPr>
              <w:t>002243</w:t>
            </w:r>
            <w:r>
              <w:rPr>
                <w:rFonts w:hint="eastAsia"/>
                <w:sz w:val="24"/>
                <w:szCs w:val="24"/>
                <w:lang w:val="en-US"/>
              </w:rPr>
              <w:t>（</w:t>
            </w:r>
            <w:r>
              <w:rPr>
                <w:rFonts w:hint="eastAsia"/>
                <w:sz w:val="24"/>
                <w:szCs w:val="24"/>
                <w:lang w:val="en-US"/>
              </w:rPr>
              <w:t>A</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不开通</w:t>
            </w:r>
          </w:p>
        </w:tc>
      </w:tr>
      <w:tr w:rsidR="00F0437E">
        <w:tc>
          <w:tcPr>
            <w:tcW w:w="456" w:type="dxa"/>
            <w:vMerge/>
          </w:tcPr>
          <w:p w:rsidR="00F0437E" w:rsidRDefault="00F0437E">
            <w:pPr>
              <w:jc w:val="center"/>
              <w:rPr>
                <w:sz w:val="24"/>
                <w:szCs w:val="24"/>
                <w:lang w:val="en-US"/>
              </w:rPr>
            </w:pPr>
          </w:p>
        </w:tc>
        <w:tc>
          <w:tcPr>
            <w:tcW w:w="1274" w:type="dxa"/>
            <w:vMerge/>
          </w:tcPr>
          <w:p w:rsidR="00F0437E" w:rsidRDefault="00F0437E">
            <w:pPr>
              <w:rPr>
                <w:sz w:val="24"/>
                <w:szCs w:val="24"/>
              </w:rPr>
            </w:pPr>
          </w:p>
        </w:tc>
        <w:tc>
          <w:tcPr>
            <w:tcW w:w="3962" w:type="dxa"/>
            <w:vMerge/>
          </w:tcPr>
          <w:p w:rsidR="00F0437E" w:rsidRDefault="00F0437E">
            <w:pPr>
              <w:rPr>
                <w:sz w:val="24"/>
                <w:szCs w:val="24"/>
              </w:rPr>
            </w:pPr>
          </w:p>
        </w:tc>
        <w:tc>
          <w:tcPr>
            <w:tcW w:w="2038" w:type="dxa"/>
          </w:tcPr>
          <w:p w:rsidR="00F0437E" w:rsidRDefault="00D1644C">
            <w:pPr>
              <w:jc w:val="left"/>
              <w:rPr>
                <w:sz w:val="24"/>
                <w:szCs w:val="24"/>
                <w:lang w:val="en-US"/>
              </w:rPr>
            </w:pPr>
            <w:r>
              <w:rPr>
                <w:rFonts w:hint="eastAsia"/>
                <w:sz w:val="24"/>
                <w:szCs w:val="24"/>
                <w:lang w:val="en-US"/>
              </w:rPr>
              <w:t>009976</w:t>
            </w:r>
            <w:r>
              <w:rPr>
                <w:rFonts w:hint="eastAsia"/>
                <w:sz w:val="24"/>
                <w:szCs w:val="24"/>
                <w:lang w:val="en-US"/>
              </w:rPr>
              <w:t>（</w:t>
            </w:r>
            <w:r>
              <w:rPr>
                <w:rFonts w:hint="eastAsia"/>
                <w:sz w:val="24"/>
                <w:szCs w:val="24"/>
                <w:lang w:val="en-US"/>
              </w:rPr>
              <w:t>B</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t>2</w:t>
            </w:r>
          </w:p>
        </w:tc>
        <w:tc>
          <w:tcPr>
            <w:tcW w:w="1274" w:type="dxa"/>
            <w:vMerge w:val="restart"/>
          </w:tcPr>
          <w:p w:rsidR="00F0437E" w:rsidRDefault="00F0437E">
            <w:pPr>
              <w:rPr>
                <w:lang w:val="en-US"/>
              </w:rPr>
            </w:pPr>
          </w:p>
          <w:p w:rsidR="00F0437E" w:rsidRDefault="00F0437E">
            <w:pPr>
              <w:rPr>
                <w:lang w:val="en-US"/>
              </w:rPr>
            </w:pPr>
          </w:p>
          <w:p w:rsidR="00F0437E" w:rsidRDefault="00F0437E">
            <w:pPr>
              <w:rPr>
                <w:lang w:val="en-US"/>
              </w:rPr>
            </w:pPr>
          </w:p>
          <w:p w:rsidR="00F0437E" w:rsidRDefault="00F0437E">
            <w:pPr>
              <w:rPr>
                <w:lang w:val="en-US"/>
              </w:rPr>
            </w:pPr>
          </w:p>
          <w:p w:rsidR="00F0437E" w:rsidRDefault="00F0437E">
            <w:pPr>
              <w:rPr>
                <w:lang w:val="en-US"/>
              </w:rPr>
            </w:pPr>
          </w:p>
          <w:p w:rsidR="00F0437E" w:rsidRDefault="00F0437E">
            <w:pPr>
              <w:rPr>
                <w:lang w:val="en-US"/>
              </w:rPr>
            </w:pPr>
          </w:p>
          <w:p w:rsidR="00F0437E" w:rsidRDefault="00D1644C">
            <w:pPr>
              <w:rPr>
                <w:sz w:val="24"/>
                <w:szCs w:val="24"/>
                <w:lang w:val="en-US"/>
              </w:rPr>
            </w:pPr>
            <w:r>
              <w:rPr>
                <w:rFonts w:hint="eastAsia"/>
                <w:lang w:val="en-US"/>
              </w:rPr>
              <w:t>珠海盈米基金销售有限公司、</w:t>
            </w:r>
            <w:r>
              <w:rPr>
                <w:rFonts w:hint="eastAsia"/>
              </w:rPr>
              <w:t>上海联泰基金销售有限公司</w:t>
            </w:r>
          </w:p>
        </w:tc>
        <w:tc>
          <w:tcPr>
            <w:tcW w:w="3962" w:type="dxa"/>
          </w:tcPr>
          <w:p w:rsidR="00F0437E" w:rsidRDefault="00D1644C">
            <w:pPr>
              <w:rPr>
                <w:sz w:val="24"/>
                <w:szCs w:val="24"/>
                <w:lang w:val="en-US"/>
              </w:rPr>
            </w:pPr>
            <w:r>
              <w:rPr>
                <w:sz w:val="24"/>
                <w:szCs w:val="24"/>
                <w:lang w:val="en-US"/>
              </w:rPr>
              <w:t>东方稳健回报债券型证券投资基金</w:t>
            </w:r>
          </w:p>
        </w:tc>
        <w:tc>
          <w:tcPr>
            <w:tcW w:w="2038" w:type="dxa"/>
          </w:tcPr>
          <w:p w:rsidR="00F0437E" w:rsidRDefault="00D1644C">
            <w:pPr>
              <w:jc w:val="left"/>
              <w:rPr>
                <w:sz w:val="24"/>
                <w:szCs w:val="24"/>
                <w:lang w:val="en-US"/>
              </w:rPr>
            </w:pPr>
            <w:r>
              <w:rPr>
                <w:rFonts w:hint="eastAsia"/>
                <w:sz w:val="24"/>
                <w:szCs w:val="24"/>
                <w:lang w:val="en-US"/>
              </w:rPr>
              <w:t>009456</w:t>
            </w:r>
            <w:r>
              <w:rPr>
                <w:rFonts w:hint="eastAsia"/>
                <w:sz w:val="24"/>
                <w:szCs w:val="24"/>
                <w:lang w:val="en-US"/>
              </w:rPr>
              <w:t>（</w:t>
            </w:r>
            <w:r>
              <w:rPr>
                <w:rFonts w:hint="eastAsia"/>
                <w:sz w:val="24"/>
                <w:szCs w:val="24"/>
                <w:lang w:val="en-US"/>
              </w:rPr>
              <w:t>C</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t>3</w:t>
            </w:r>
          </w:p>
        </w:tc>
        <w:tc>
          <w:tcPr>
            <w:tcW w:w="1274" w:type="dxa"/>
            <w:vMerge/>
          </w:tcPr>
          <w:p w:rsidR="00F0437E" w:rsidRDefault="00F0437E">
            <w:pPr>
              <w:rPr>
                <w:sz w:val="24"/>
                <w:szCs w:val="24"/>
                <w:lang w:val="en-US"/>
              </w:rPr>
            </w:pPr>
          </w:p>
        </w:tc>
        <w:tc>
          <w:tcPr>
            <w:tcW w:w="3962" w:type="dxa"/>
          </w:tcPr>
          <w:p w:rsidR="00F0437E" w:rsidRDefault="00D1644C">
            <w:pPr>
              <w:rPr>
                <w:sz w:val="24"/>
                <w:szCs w:val="24"/>
                <w:lang w:val="en-US"/>
              </w:rPr>
            </w:pPr>
            <w:r>
              <w:rPr>
                <w:sz w:val="24"/>
                <w:szCs w:val="24"/>
                <w:lang w:val="en-US"/>
              </w:rPr>
              <w:t>东方岳灵活配置混合型证券投资基金</w:t>
            </w:r>
          </w:p>
        </w:tc>
        <w:tc>
          <w:tcPr>
            <w:tcW w:w="2038" w:type="dxa"/>
          </w:tcPr>
          <w:p w:rsidR="00F0437E" w:rsidRDefault="00D1644C">
            <w:pPr>
              <w:jc w:val="left"/>
              <w:rPr>
                <w:sz w:val="24"/>
                <w:szCs w:val="24"/>
                <w:lang w:val="en-US"/>
              </w:rPr>
            </w:pPr>
            <w:r>
              <w:rPr>
                <w:rFonts w:hint="eastAsia"/>
                <w:sz w:val="24"/>
                <w:szCs w:val="24"/>
                <w:lang w:val="en-US"/>
              </w:rPr>
              <w:t>002545</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t>4</w:t>
            </w:r>
          </w:p>
        </w:tc>
        <w:tc>
          <w:tcPr>
            <w:tcW w:w="1274" w:type="dxa"/>
            <w:vMerge/>
          </w:tcPr>
          <w:p w:rsidR="00F0437E" w:rsidRDefault="00F0437E">
            <w:pPr>
              <w:rPr>
                <w:sz w:val="24"/>
                <w:szCs w:val="24"/>
                <w:lang w:val="en-US"/>
              </w:rPr>
            </w:pPr>
          </w:p>
        </w:tc>
        <w:tc>
          <w:tcPr>
            <w:tcW w:w="3962" w:type="dxa"/>
          </w:tcPr>
          <w:p w:rsidR="00F0437E" w:rsidRDefault="00D1644C">
            <w:pPr>
              <w:rPr>
                <w:sz w:val="24"/>
                <w:szCs w:val="24"/>
                <w:lang w:val="en-US"/>
              </w:rPr>
            </w:pPr>
            <w:r>
              <w:rPr>
                <w:sz w:val="24"/>
                <w:szCs w:val="24"/>
                <w:lang w:val="en-US"/>
              </w:rPr>
              <w:t>东方臻宝纯债债券型证券投资基金</w:t>
            </w:r>
            <w:r>
              <w:rPr>
                <w:sz w:val="24"/>
                <w:szCs w:val="24"/>
                <w:lang w:val="en-US"/>
              </w:rPr>
              <w:t> </w:t>
            </w:r>
          </w:p>
        </w:tc>
        <w:tc>
          <w:tcPr>
            <w:tcW w:w="2038" w:type="dxa"/>
          </w:tcPr>
          <w:p w:rsidR="00F0437E" w:rsidRDefault="00D1644C">
            <w:pPr>
              <w:jc w:val="left"/>
              <w:rPr>
                <w:sz w:val="24"/>
                <w:szCs w:val="24"/>
                <w:lang w:val="en-US"/>
              </w:rPr>
            </w:pPr>
            <w:r>
              <w:rPr>
                <w:rFonts w:hint="eastAsia"/>
                <w:sz w:val="24"/>
                <w:szCs w:val="24"/>
                <w:lang w:val="en-US"/>
              </w:rPr>
              <w:t>006210</w:t>
            </w:r>
            <w:r>
              <w:rPr>
                <w:rFonts w:hint="eastAsia"/>
                <w:sz w:val="24"/>
                <w:szCs w:val="24"/>
                <w:lang w:val="en-US"/>
              </w:rPr>
              <w:t>（</w:t>
            </w:r>
            <w:r>
              <w:rPr>
                <w:rFonts w:hint="eastAsia"/>
                <w:sz w:val="24"/>
                <w:szCs w:val="24"/>
                <w:lang w:val="en-US"/>
              </w:rPr>
              <w:t>A</w:t>
            </w:r>
            <w:r>
              <w:rPr>
                <w:rFonts w:hint="eastAsia"/>
                <w:sz w:val="24"/>
                <w:szCs w:val="24"/>
                <w:lang w:val="en-US"/>
              </w:rPr>
              <w:t>）</w:t>
            </w:r>
            <w:r>
              <w:rPr>
                <w:rFonts w:hint="eastAsia"/>
                <w:sz w:val="24"/>
                <w:szCs w:val="24"/>
                <w:lang w:val="en-US"/>
              </w:rPr>
              <w:t>006211</w:t>
            </w:r>
            <w:r>
              <w:rPr>
                <w:rFonts w:hint="eastAsia"/>
                <w:sz w:val="24"/>
                <w:szCs w:val="24"/>
                <w:lang w:val="en-US"/>
              </w:rPr>
              <w:t>（</w:t>
            </w:r>
            <w:r>
              <w:rPr>
                <w:rFonts w:hint="eastAsia"/>
                <w:sz w:val="24"/>
                <w:szCs w:val="24"/>
                <w:lang w:val="en-US"/>
              </w:rPr>
              <w:t>C</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t>5</w:t>
            </w:r>
          </w:p>
        </w:tc>
        <w:tc>
          <w:tcPr>
            <w:tcW w:w="1274" w:type="dxa"/>
            <w:vMerge/>
          </w:tcPr>
          <w:p w:rsidR="00F0437E" w:rsidRDefault="00F0437E">
            <w:pPr>
              <w:rPr>
                <w:sz w:val="24"/>
                <w:szCs w:val="24"/>
                <w:lang w:val="en-US"/>
              </w:rPr>
            </w:pPr>
          </w:p>
        </w:tc>
        <w:tc>
          <w:tcPr>
            <w:tcW w:w="3962" w:type="dxa"/>
          </w:tcPr>
          <w:p w:rsidR="00F0437E" w:rsidRDefault="00D1644C">
            <w:pPr>
              <w:rPr>
                <w:sz w:val="24"/>
                <w:szCs w:val="24"/>
                <w:lang w:val="en-US"/>
              </w:rPr>
            </w:pPr>
            <w:r>
              <w:rPr>
                <w:sz w:val="24"/>
                <w:szCs w:val="24"/>
                <w:lang w:val="en-US"/>
              </w:rPr>
              <w:t>东方臻享纯债债券型证券投资基金</w:t>
            </w:r>
          </w:p>
        </w:tc>
        <w:tc>
          <w:tcPr>
            <w:tcW w:w="2038" w:type="dxa"/>
          </w:tcPr>
          <w:p w:rsidR="00F0437E" w:rsidRDefault="00D1644C">
            <w:pPr>
              <w:jc w:val="left"/>
              <w:rPr>
                <w:sz w:val="24"/>
                <w:szCs w:val="24"/>
                <w:lang w:val="en-US"/>
              </w:rPr>
            </w:pPr>
            <w:r>
              <w:rPr>
                <w:rFonts w:hint="eastAsia"/>
                <w:sz w:val="24"/>
                <w:szCs w:val="24"/>
                <w:lang w:val="en-US"/>
              </w:rPr>
              <w:t>003837</w:t>
            </w:r>
            <w:r>
              <w:rPr>
                <w:rFonts w:hint="eastAsia"/>
                <w:sz w:val="24"/>
                <w:szCs w:val="24"/>
                <w:lang w:val="en-US"/>
              </w:rPr>
              <w:t>（</w:t>
            </w:r>
            <w:r>
              <w:rPr>
                <w:rFonts w:hint="eastAsia"/>
                <w:sz w:val="24"/>
                <w:szCs w:val="24"/>
                <w:lang w:val="en-US"/>
              </w:rPr>
              <w:t>A</w:t>
            </w:r>
            <w:r>
              <w:rPr>
                <w:rFonts w:hint="eastAsia"/>
                <w:sz w:val="24"/>
                <w:szCs w:val="24"/>
                <w:lang w:val="en-US"/>
              </w:rPr>
              <w:t>）</w:t>
            </w:r>
            <w:r>
              <w:rPr>
                <w:rFonts w:hint="eastAsia"/>
                <w:sz w:val="24"/>
                <w:szCs w:val="24"/>
                <w:lang w:val="en-US"/>
              </w:rPr>
              <w:t>003838</w:t>
            </w:r>
            <w:r>
              <w:rPr>
                <w:rFonts w:hint="eastAsia"/>
                <w:sz w:val="24"/>
                <w:szCs w:val="24"/>
                <w:lang w:val="en-US"/>
              </w:rPr>
              <w:t>（</w:t>
            </w:r>
            <w:r>
              <w:rPr>
                <w:rFonts w:hint="eastAsia"/>
                <w:sz w:val="24"/>
                <w:szCs w:val="24"/>
                <w:lang w:val="en-US"/>
              </w:rPr>
              <w:t>C</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t>6</w:t>
            </w:r>
          </w:p>
        </w:tc>
        <w:tc>
          <w:tcPr>
            <w:tcW w:w="1274" w:type="dxa"/>
            <w:vMerge/>
          </w:tcPr>
          <w:p w:rsidR="00F0437E" w:rsidRDefault="00F0437E">
            <w:pPr>
              <w:rPr>
                <w:sz w:val="24"/>
                <w:szCs w:val="24"/>
                <w:lang w:val="en-US"/>
              </w:rPr>
            </w:pPr>
          </w:p>
        </w:tc>
        <w:tc>
          <w:tcPr>
            <w:tcW w:w="3962" w:type="dxa"/>
          </w:tcPr>
          <w:p w:rsidR="00F0437E" w:rsidRDefault="00D1644C">
            <w:pPr>
              <w:rPr>
                <w:sz w:val="24"/>
                <w:szCs w:val="24"/>
                <w:lang w:val="en-US"/>
              </w:rPr>
            </w:pPr>
            <w:r>
              <w:rPr>
                <w:sz w:val="24"/>
                <w:szCs w:val="24"/>
                <w:lang w:val="en-US"/>
              </w:rPr>
              <w:t>东方臻选纯债债券型证券投资基金</w:t>
            </w:r>
            <w:r>
              <w:rPr>
                <w:sz w:val="24"/>
                <w:szCs w:val="24"/>
                <w:lang w:val="en-US"/>
              </w:rPr>
              <w:t> </w:t>
            </w:r>
          </w:p>
        </w:tc>
        <w:tc>
          <w:tcPr>
            <w:tcW w:w="2038" w:type="dxa"/>
          </w:tcPr>
          <w:p w:rsidR="00F0437E" w:rsidRDefault="00D1644C">
            <w:pPr>
              <w:jc w:val="left"/>
              <w:rPr>
                <w:sz w:val="24"/>
                <w:szCs w:val="24"/>
                <w:lang w:val="en-US"/>
              </w:rPr>
            </w:pPr>
            <w:r>
              <w:rPr>
                <w:rFonts w:hint="eastAsia"/>
                <w:sz w:val="24"/>
                <w:szCs w:val="24"/>
                <w:lang w:val="en-US"/>
              </w:rPr>
              <w:t>006212</w:t>
            </w:r>
            <w:r>
              <w:rPr>
                <w:rFonts w:hint="eastAsia"/>
                <w:sz w:val="24"/>
                <w:szCs w:val="24"/>
                <w:lang w:val="en-US"/>
              </w:rPr>
              <w:t>（</w:t>
            </w:r>
            <w:r>
              <w:rPr>
                <w:rFonts w:hint="eastAsia"/>
                <w:sz w:val="24"/>
                <w:szCs w:val="24"/>
                <w:lang w:val="en-US"/>
              </w:rPr>
              <w:t>A</w:t>
            </w:r>
            <w:r>
              <w:rPr>
                <w:rFonts w:hint="eastAsia"/>
                <w:sz w:val="24"/>
                <w:szCs w:val="24"/>
                <w:lang w:val="en-US"/>
              </w:rPr>
              <w:t>）</w:t>
            </w:r>
            <w:r>
              <w:rPr>
                <w:rFonts w:hint="eastAsia"/>
                <w:sz w:val="24"/>
                <w:szCs w:val="24"/>
                <w:lang w:val="en-US"/>
              </w:rPr>
              <w:t>006213</w:t>
            </w:r>
            <w:r>
              <w:rPr>
                <w:rFonts w:hint="eastAsia"/>
                <w:sz w:val="24"/>
                <w:szCs w:val="24"/>
                <w:lang w:val="en-US"/>
              </w:rPr>
              <w:t>（</w:t>
            </w:r>
            <w:r>
              <w:rPr>
                <w:rFonts w:hint="eastAsia"/>
                <w:sz w:val="24"/>
                <w:szCs w:val="24"/>
                <w:lang w:val="en-US"/>
              </w:rPr>
              <w:t>C</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t>7</w:t>
            </w:r>
          </w:p>
        </w:tc>
        <w:tc>
          <w:tcPr>
            <w:tcW w:w="1274" w:type="dxa"/>
            <w:vMerge/>
          </w:tcPr>
          <w:p w:rsidR="00F0437E" w:rsidRDefault="00F0437E">
            <w:pPr>
              <w:rPr>
                <w:sz w:val="24"/>
                <w:szCs w:val="24"/>
                <w:lang w:val="en-US"/>
              </w:rPr>
            </w:pPr>
          </w:p>
        </w:tc>
        <w:tc>
          <w:tcPr>
            <w:tcW w:w="3962" w:type="dxa"/>
          </w:tcPr>
          <w:p w:rsidR="00F0437E" w:rsidRDefault="00D1644C">
            <w:pPr>
              <w:rPr>
                <w:sz w:val="24"/>
                <w:szCs w:val="24"/>
                <w:lang w:val="en-US"/>
              </w:rPr>
            </w:pPr>
            <w:r>
              <w:rPr>
                <w:sz w:val="24"/>
                <w:szCs w:val="24"/>
                <w:lang w:val="en-US"/>
              </w:rPr>
              <w:t>东方价值挖掘灵活配置混合型证券投资基金</w:t>
            </w:r>
          </w:p>
        </w:tc>
        <w:tc>
          <w:tcPr>
            <w:tcW w:w="2038" w:type="dxa"/>
          </w:tcPr>
          <w:p w:rsidR="00F0437E" w:rsidRDefault="00D1644C">
            <w:pPr>
              <w:jc w:val="left"/>
              <w:rPr>
                <w:sz w:val="24"/>
                <w:szCs w:val="24"/>
                <w:lang w:val="en-US"/>
              </w:rPr>
            </w:pPr>
            <w:r>
              <w:rPr>
                <w:rFonts w:hint="eastAsia"/>
                <w:sz w:val="24"/>
                <w:szCs w:val="24"/>
                <w:lang w:val="en-US"/>
              </w:rPr>
              <w:t>004166</w:t>
            </w:r>
            <w:r>
              <w:rPr>
                <w:rFonts w:hint="eastAsia"/>
                <w:sz w:val="24"/>
                <w:szCs w:val="24"/>
                <w:lang w:val="en-US"/>
              </w:rPr>
              <w:t>（</w:t>
            </w:r>
            <w:r>
              <w:rPr>
                <w:rFonts w:hint="eastAsia"/>
                <w:sz w:val="24"/>
                <w:szCs w:val="24"/>
                <w:lang w:val="en-US"/>
              </w:rPr>
              <w:t>A</w:t>
            </w:r>
            <w:r>
              <w:rPr>
                <w:rFonts w:hint="eastAsia"/>
                <w:sz w:val="24"/>
                <w:szCs w:val="24"/>
                <w:lang w:val="en-US"/>
              </w:rPr>
              <w:t>）</w:t>
            </w:r>
            <w:r>
              <w:rPr>
                <w:rFonts w:hint="eastAsia"/>
                <w:sz w:val="24"/>
                <w:szCs w:val="24"/>
                <w:lang w:val="en-US"/>
              </w:rPr>
              <w:t>007686</w:t>
            </w:r>
            <w:r>
              <w:rPr>
                <w:rFonts w:hint="eastAsia"/>
                <w:sz w:val="24"/>
                <w:szCs w:val="24"/>
                <w:lang w:val="en-US"/>
              </w:rPr>
              <w:t>（</w:t>
            </w:r>
            <w:r>
              <w:rPr>
                <w:rFonts w:hint="eastAsia"/>
                <w:sz w:val="24"/>
                <w:szCs w:val="24"/>
                <w:lang w:val="en-US"/>
              </w:rPr>
              <w:t>C</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t>8</w:t>
            </w:r>
          </w:p>
        </w:tc>
        <w:tc>
          <w:tcPr>
            <w:tcW w:w="1274" w:type="dxa"/>
            <w:vMerge/>
          </w:tcPr>
          <w:p w:rsidR="00F0437E" w:rsidRDefault="00F0437E">
            <w:pPr>
              <w:rPr>
                <w:sz w:val="24"/>
                <w:szCs w:val="24"/>
                <w:lang w:val="en-US"/>
              </w:rPr>
            </w:pPr>
          </w:p>
        </w:tc>
        <w:tc>
          <w:tcPr>
            <w:tcW w:w="3962" w:type="dxa"/>
          </w:tcPr>
          <w:p w:rsidR="00F0437E" w:rsidRDefault="00D1644C">
            <w:pPr>
              <w:rPr>
                <w:sz w:val="24"/>
                <w:szCs w:val="24"/>
                <w:lang w:val="en-US"/>
              </w:rPr>
            </w:pPr>
            <w:r>
              <w:rPr>
                <w:sz w:val="24"/>
                <w:szCs w:val="24"/>
                <w:lang w:val="en-US"/>
              </w:rPr>
              <w:t>东方新策略灵活配置混合型证券投</w:t>
            </w:r>
            <w:r>
              <w:rPr>
                <w:sz w:val="24"/>
                <w:szCs w:val="24"/>
                <w:lang w:val="en-US"/>
              </w:rPr>
              <w:lastRenderedPageBreak/>
              <w:t>资基金</w:t>
            </w:r>
          </w:p>
        </w:tc>
        <w:tc>
          <w:tcPr>
            <w:tcW w:w="2038" w:type="dxa"/>
          </w:tcPr>
          <w:p w:rsidR="00F0437E" w:rsidRDefault="00D1644C">
            <w:pPr>
              <w:jc w:val="left"/>
              <w:rPr>
                <w:sz w:val="24"/>
                <w:szCs w:val="24"/>
                <w:lang w:val="en-US"/>
              </w:rPr>
            </w:pPr>
            <w:r>
              <w:rPr>
                <w:rFonts w:hint="eastAsia"/>
                <w:sz w:val="24"/>
                <w:szCs w:val="24"/>
                <w:lang w:val="en-US"/>
              </w:rPr>
              <w:lastRenderedPageBreak/>
              <w:t>002060</w:t>
            </w:r>
            <w:r>
              <w:rPr>
                <w:rFonts w:hint="eastAsia"/>
                <w:sz w:val="24"/>
                <w:szCs w:val="24"/>
                <w:lang w:val="en-US"/>
              </w:rPr>
              <w:t>（</w:t>
            </w:r>
            <w:r>
              <w:rPr>
                <w:rFonts w:hint="eastAsia"/>
                <w:sz w:val="24"/>
                <w:szCs w:val="24"/>
                <w:lang w:val="en-US"/>
              </w:rPr>
              <w:t>C</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lastRenderedPageBreak/>
              <w:t>9</w:t>
            </w:r>
          </w:p>
        </w:tc>
        <w:tc>
          <w:tcPr>
            <w:tcW w:w="1274" w:type="dxa"/>
            <w:vMerge/>
          </w:tcPr>
          <w:p w:rsidR="00F0437E" w:rsidRDefault="00F0437E">
            <w:pPr>
              <w:rPr>
                <w:sz w:val="24"/>
                <w:szCs w:val="24"/>
                <w:lang w:val="en-US"/>
              </w:rPr>
            </w:pPr>
          </w:p>
        </w:tc>
        <w:tc>
          <w:tcPr>
            <w:tcW w:w="3962" w:type="dxa"/>
          </w:tcPr>
          <w:p w:rsidR="00F0437E" w:rsidRDefault="00D1644C">
            <w:pPr>
              <w:rPr>
                <w:sz w:val="24"/>
                <w:szCs w:val="24"/>
                <w:lang w:val="en-US"/>
              </w:rPr>
            </w:pPr>
            <w:r>
              <w:rPr>
                <w:sz w:val="24"/>
                <w:szCs w:val="24"/>
                <w:lang w:val="en-US"/>
              </w:rPr>
              <w:t>东方多策略灵活配置混合型证券投资基金</w:t>
            </w:r>
          </w:p>
        </w:tc>
        <w:tc>
          <w:tcPr>
            <w:tcW w:w="2038" w:type="dxa"/>
          </w:tcPr>
          <w:p w:rsidR="00F0437E" w:rsidRDefault="00D1644C">
            <w:pPr>
              <w:jc w:val="left"/>
              <w:rPr>
                <w:sz w:val="24"/>
                <w:szCs w:val="24"/>
                <w:lang w:val="en-US"/>
              </w:rPr>
            </w:pPr>
            <w:r>
              <w:rPr>
                <w:rFonts w:hint="eastAsia"/>
                <w:sz w:val="24"/>
                <w:szCs w:val="24"/>
                <w:lang w:val="en-US"/>
              </w:rPr>
              <w:t>002068</w:t>
            </w:r>
            <w:r>
              <w:rPr>
                <w:rFonts w:hint="eastAsia"/>
                <w:sz w:val="24"/>
                <w:szCs w:val="24"/>
                <w:lang w:val="en-US"/>
              </w:rPr>
              <w:t>（</w:t>
            </w:r>
            <w:r>
              <w:rPr>
                <w:rFonts w:hint="eastAsia"/>
                <w:sz w:val="24"/>
                <w:szCs w:val="24"/>
                <w:lang w:val="en-US"/>
              </w:rPr>
              <w:t>C</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t>10</w:t>
            </w:r>
          </w:p>
        </w:tc>
        <w:tc>
          <w:tcPr>
            <w:tcW w:w="1274" w:type="dxa"/>
            <w:vMerge/>
          </w:tcPr>
          <w:p w:rsidR="00F0437E" w:rsidRDefault="00F0437E">
            <w:pPr>
              <w:rPr>
                <w:sz w:val="24"/>
                <w:szCs w:val="24"/>
                <w:lang w:val="en-US"/>
              </w:rPr>
            </w:pPr>
          </w:p>
        </w:tc>
        <w:tc>
          <w:tcPr>
            <w:tcW w:w="3962" w:type="dxa"/>
          </w:tcPr>
          <w:p w:rsidR="00F0437E" w:rsidRDefault="00D1644C">
            <w:pPr>
              <w:rPr>
                <w:sz w:val="24"/>
                <w:szCs w:val="24"/>
                <w:lang w:val="en-US"/>
              </w:rPr>
            </w:pPr>
            <w:r>
              <w:rPr>
                <w:sz w:val="24"/>
                <w:szCs w:val="24"/>
                <w:lang w:val="en-US"/>
              </w:rPr>
              <w:t>东方新价值混合型证券投资基金</w:t>
            </w:r>
          </w:p>
        </w:tc>
        <w:tc>
          <w:tcPr>
            <w:tcW w:w="2038" w:type="dxa"/>
          </w:tcPr>
          <w:p w:rsidR="00F0437E" w:rsidRDefault="00D1644C">
            <w:pPr>
              <w:jc w:val="left"/>
              <w:rPr>
                <w:sz w:val="24"/>
                <w:szCs w:val="24"/>
                <w:lang w:val="en-US"/>
              </w:rPr>
            </w:pPr>
            <w:r>
              <w:rPr>
                <w:rFonts w:hint="eastAsia"/>
                <w:sz w:val="24"/>
                <w:szCs w:val="24"/>
                <w:lang w:val="en-US"/>
              </w:rPr>
              <w:t>002162</w:t>
            </w:r>
            <w:r>
              <w:rPr>
                <w:rFonts w:hint="eastAsia"/>
                <w:sz w:val="24"/>
                <w:szCs w:val="24"/>
                <w:lang w:val="en-US"/>
              </w:rPr>
              <w:t>（</w:t>
            </w:r>
            <w:r>
              <w:rPr>
                <w:rFonts w:hint="eastAsia"/>
                <w:sz w:val="24"/>
                <w:szCs w:val="24"/>
                <w:lang w:val="en-US"/>
              </w:rPr>
              <w:t>C</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t>11</w:t>
            </w:r>
          </w:p>
        </w:tc>
        <w:tc>
          <w:tcPr>
            <w:tcW w:w="1274" w:type="dxa"/>
            <w:vMerge/>
          </w:tcPr>
          <w:p w:rsidR="00F0437E" w:rsidRDefault="00F0437E">
            <w:pPr>
              <w:rPr>
                <w:sz w:val="24"/>
                <w:szCs w:val="24"/>
                <w:lang w:val="en-US"/>
              </w:rPr>
            </w:pPr>
          </w:p>
        </w:tc>
        <w:tc>
          <w:tcPr>
            <w:tcW w:w="3962" w:type="dxa"/>
          </w:tcPr>
          <w:p w:rsidR="00F0437E" w:rsidRDefault="00D1644C">
            <w:pPr>
              <w:rPr>
                <w:sz w:val="24"/>
                <w:szCs w:val="24"/>
                <w:lang w:val="en-US"/>
              </w:rPr>
            </w:pPr>
            <w:r>
              <w:rPr>
                <w:sz w:val="24"/>
                <w:szCs w:val="24"/>
                <w:lang w:val="en-US"/>
              </w:rPr>
              <w:t>东方惠新灵活配置混合型证券投资基金</w:t>
            </w:r>
          </w:p>
        </w:tc>
        <w:tc>
          <w:tcPr>
            <w:tcW w:w="2038" w:type="dxa"/>
          </w:tcPr>
          <w:p w:rsidR="00F0437E" w:rsidRDefault="00D1644C">
            <w:pPr>
              <w:jc w:val="left"/>
              <w:rPr>
                <w:sz w:val="24"/>
                <w:szCs w:val="24"/>
                <w:lang w:val="en-US"/>
              </w:rPr>
            </w:pPr>
            <w:r>
              <w:rPr>
                <w:rFonts w:hint="eastAsia"/>
                <w:sz w:val="24"/>
                <w:szCs w:val="24"/>
                <w:lang w:val="en-US"/>
              </w:rPr>
              <w:t>002163</w:t>
            </w:r>
            <w:r>
              <w:rPr>
                <w:rFonts w:hint="eastAsia"/>
                <w:sz w:val="24"/>
                <w:szCs w:val="24"/>
                <w:lang w:val="en-US"/>
              </w:rPr>
              <w:t>（</w:t>
            </w:r>
            <w:r>
              <w:rPr>
                <w:rFonts w:hint="eastAsia"/>
                <w:sz w:val="24"/>
                <w:szCs w:val="24"/>
                <w:lang w:val="en-US"/>
              </w:rPr>
              <w:t>C</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t>12</w:t>
            </w:r>
          </w:p>
        </w:tc>
        <w:tc>
          <w:tcPr>
            <w:tcW w:w="1274" w:type="dxa"/>
            <w:vMerge/>
          </w:tcPr>
          <w:p w:rsidR="00F0437E" w:rsidRDefault="00F0437E">
            <w:pPr>
              <w:rPr>
                <w:sz w:val="24"/>
                <w:szCs w:val="24"/>
                <w:lang w:val="en-US"/>
              </w:rPr>
            </w:pPr>
          </w:p>
        </w:tc>
        <w:tc>
          <w:tcPr>
            <w:tcW w:w="3962" w:type="dxa"/>
          </w:tcPr>
          <w:p w:rsidR="00F0437E" w:rsidRDefault="00D1644C">
            <w:pPr>
              <w:rPr>
                <w:sz w:val="24"/>
                <w:szCs w:val="24"/>
                <w:lang w:val="en-US"/>
              </w:rPr>
            </w:pPr>
            <w:r>
              <w:rPr>
                <w:sz w:val="24"/>
                <w:szCs w:val="24"/>
                <w:lang w:val="en-US"/>
              </w:rPr>
              <w:t>东方盛世灵活配置混合型证券投资基金</w:t>
            </w:r>
          </w:p>
        </w:tc>
        <w:tc>
          <w:tcPr>
            <w:tcW w:w="2038" w:type="dxa"/>
          </w:tcPr>
          <w:p w:rsidR="00F0437E" w:rsidRDefault="00D1644C">
            <w:pPr>
              <w:jc w:val="left"/>
              <w:rPr>
                <w:sz w:val="24"/>
                <w:szCs w:val="24"/>
                <w:lang w:val="en-US"/>
              </w:rPr>
            </w:pPr>
            <w:r>
              <w:rPr>
                <w:rFonts w:hint="eastAsia"/>
                <w:sz w:val="24"/>
                <w:szCs w:val="24"/>
                <w:lang w:val="en-US"/>
              </w:rPr>
              <w:t>009590</w:t>
            </w:r>
            <w:r>
              <w:rPr>
                <w:rFonts w:hint="eastAsia"/>
                <w:sz w:val="24"/>
                <w:szCs w:val="24"/>
                <w:lang w:val="en-US"/>
              </w:rPr>
              <w:t>（</w:t>
            </w:r>
            <w:r>
              <w:rPr>
                <w:rFonts w:hint="eastAsia"/>
                <w:sz w:val="24"/>
                <w:szCs w:val="24"/>
                <w:lang w:val="en-US"/>
              </w:rPr>
              <w:t>C</w:t>
            </w:r>
            <w:r>
              <w:rPr>
                <w:rFonts w:hint="eastAsia"/>
                <w:sz w:val="24"/>
                <w:szCs w:val="24"/>
                <w:lang w:val="en-US"/>
              </w:rPr>
              <w:t>）</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r w:rsidR="00F0437E">
        <w:tc>
          <w:tcPr>
            <w:tcW w:w="456" w:type="dxa"/>
          </w:tcPr>
          <w:p w:rsidR="00F0437E" w:rsidRDefault="00D1644C">
            <w:pPr>
              <w:jc w:val="center"/>
              <w:rPr>
                <w:sz w:val="24"/>
                <w:szCs w:val="24"/>
                <w:lang w:val="en-US"/>
              </w:rPr>
            </w:pPr>
            <w:r>
              <w:rPr>
                <w:rFonts w:hint="eastAsia"/>
                <w:sz w:val="24"/>
                <w:szCs w:val="24"/>
                <w:lang w:val="en-US"/>
              </w:rPr>
              <w:t>13</w:t>
            </w:r>
          </w:p>
        </w:tc>
        <w:tc>
          <w:tcPr>
            <w:tcW w:w="1274" w:type="dxa"/>
          </w:tcPr>
          <w:p w:rsidR="00F0437E" w:rsidRDefault="00D1644C">
            <w:pPr>
              <w:rPr>
                <w:sz w:val="24"/>
                <w:szCs w:val="24"/>
                <w:lang w:val="en-US"/>
              </w:rPr>
            </w:pPr>
            <w:r>
              <w:rPr>
                <w:rFonts w:hint="eastAsia"/>
              </w:rPr>
              <w:t>上海联泰基金销售有限公司</w:t>
            </w:r>
          </w:p>
        </w:tc>
        <w:tc>
          <w:tcPr>
            <w:tcW w:w="3962" w:type="dxa"/>
          </w:tcPr>
          <w:p w:rsidR="00F0437E" w:rsidRDefault="00D1644C">
            <w:pPr>
              <w:rPr>
                <w:sz w:val="24"/>
                <w:szCs w:val="24"/>
                <w:lang w:val="en-US"/>
              </w:rPr>
            </w:pPr>
            <w:r>
              <w:rPr>
                <w:sz w:val="24"/>
                <w:szCs w:val="24"/>
                <w:lang w:val="en-US"/>
              </w:rPr>
              <w:t>东方城镇消费主题混合型证券投资基金</w:t>
            </w:r>
          </w:p>
        </w:tc>
        <w:tc>
          <w:tcPr>
            <w:tcW w:w="2038" w:type="dxa"/>
          </w:tcPr>
          <w:p w:rsidR="00F0437E" w:rsidRDefault="00D1644C">
            <w:pPr>
              <w:jc w:val="left"/>
              <w:rPr>
                <w:sz w:val="24"/>
                <w:szCs w:val="24"/>
                <w:lang w:val="en-US"/>
              </w:rPr>
            </w:pPr>
            <w:r>
              <w:rPr>
                <w:rFonts w:hint="eastAsia"/>
                <w:sz w:val="24"/>
                <w:szCs w:val="24"/>
                <w:lang w:val="en-US"/>
              </w:rPr>
              <w:t>006235</w:t>
            </w:r>
          </w:p>
        </w:tc>
        <w:tc>
          <w:tcPr>
            <w:tcW w:w="1050" w:type="dxa"/>
          </w:tcPr>
          <w:p w:rsidR="00F0437E" w:rsidRDefault="00D1644C">
            <w:pPr>
              <w:jc w:val="center"/>
              <w:rPr>
                <w:sz w:val="24"/>
                <w:szCs w:val="24"/>
                <w:lang w:val="en-US"/>
              </w:rPr>
            </w:pPr>
            <w:r>
              <w:rPr>
                <w:rFonts w:hint="eastAsia"/>
                <w:sz w:val="24"/>
                <w:szCs w:val="24"/>
                <w:lang w:val="en-US"/>
              </w:rPr>
              <w:t>开通</w:t>
            </w:r>
          </w:p>
        </w:tc>
        <w:tc>
          <w:tcPr>
            <w:tcW w:w="1175" w:type="dxa"/>
          </w:tcPr>
          <w:p w:rsidR="00F0437E" w:rsidRDefault="00D1644C">
            <w:pPr>
              <w:jc w:val="center"/>
              <w:rPr>
                <w:sz w:val="24"/>
                <w:szCs w:val="24"/>
                <w:lang w:val="en-US"/>
              </w:rPr>
            </w:pPr>
            <w:r>
              <w:rPr>
                <w:rFonts w:hint="eastAsia"/>
                <w:sz w:val="24"/>
                <w:szCs w:val="24"/>
                <w:lang w:val="en-US"/>
              </w:rPr>
              <w:t>开通</w:t>
            </w:r>
          </w:p>
        </w:tc>
      </w:tr>
    </w:tbl>
    <w:p w:rsidR="00F0437E" w:rsidRDefault="00D1644C">
      <w:pPr>
        <w:rPr>
          <w:sz w:val="24"/>
          <w:szCs w:val="24"/>
          <w:lang w:val="en-US"/>
        </w:rPr>
      </w:pPr>
      <w:r>
        <w:rPr>
          <w:rFonts w:hint="eastAsia"/>
          <w:sz w:val="24"/>
          <w:szCs w:val="24"/>
          <w:lang w:val="en-US"/>
        </w:rPr>
        <w:t>备注：</w:t>
      </w:r>
      <w:bookmarkStart w:id="0" w:name="_GoBack"/>
      <w:bookmarkEnd w:id="0"/>
    </w:p>
    <w:p w:rsidR="00F0437E" w:rsidRDefault="00D1644C">
      <w:pPr>
        <w:numPr>
          <w:ilvl w:val="0"/>
          <w:numId w:val="2"/>
        </w:numPr>
        <w:rPr>
          <w:sz w:val="24"/>
          <w:szCs w:val="24"/>
          <w:lang w:val="en-US"/>
        </w:rPr>
      </w:pPr>
      <w:r>
        <w:rPr>
          <w:sz w:val="24"/>
          <w:szCs w:val="24"/>
          <w:lang w:val="en-US"/>
        </w:rPr>
        <w:t>自</w:t>
      </w:r>
      <w:r>
        <w:rPr>
          <w:sz w:val="24"/>
          <w:szCs w:val="24"/>
          <w:lang w:val="en-US"/>
        </w:rPr>
        <w:t>20</w:t>
      </w:r>
      <w:r>
        <w:rPr>
          <w:rFonts w:hint="eastAsia"/>
          <w:sz w:val="24"/>
          <w:szCs w:val="24"/>
          <w:lang w:val="en-US"/>
        </w:rPr>
        <w:t>19</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25</w:t>
      </w:r>
      <w:r>
        <w:rPr>
          <w:sz w:val="24"/>
          <w:szCs w:val="24"/>
          <w:lang w:val="en-US"/>
        </w:rPr>
        <w:t>日起，本基金管理人暂停接受对</w:t>
      </w:r>
      <w:r>
        <w:rPr>
          <w:rFonts w:hint="eastAsia"/>
          <w:sz w:val="24"/>
          <w:szCs w:val="24"/>
        </w:rPr>
        <w:t>东方金证通货币市场基金</w:t>
      </w:r>
      <w:r>
        <w:rPr>
          <w:rFonts w:hint="eastAsia"/>
          <w:sz w:val="24"/>
          <w:szCs w:val="24"/>
          <w:lang w:val="en-US"/>
        </w:rPr>
        <w:t>A</w:t>
      </w:r>
      <w:r>
        <w:rPr>
          <w:rFonts w:hint="eastAsia"/>
          <w:sz w:val="24"/>
          <w:szCs w:val="24"/>
          <w:lang w:val="en-US"/>
        </w:rPr>
        <w:t>类份额</w:t>
      </w:r>
      <w:r>
        <w:rPr>
          <w:sz w:val="24"/>
          <w:szCs w:val="24"/>
          <w:lang w:val="en-US"/>
        </w:rPr>
        <w:t>的单笔金额</w:t>
      </w:r>
      <w:r>
        <w:rPr>
          <w:rFonts w:hint="eastAsia"/>
          <w:sz w:val="24"/>
          <w:szCs w:val="24"/>
          <w:lang w:val="en-US"/>
        </w:rPr>
        <w:t>5000</w:t>
      </w:r>
      <w:r>
        <w:rPr>
          <w:rFonts w:hint="eastAsia"/>
          <w:sz w:val="24"/>
          <w:szCs w:val="24"/>
          <w:lang w:val="en-US"/>
        </w:rPr>
        <w:t>万</w:t>
      </w:r>
      <w:r>
        <w:rPr>
          <w:sz w:val="24"/>
          <w:szCs w:val="24"/>
          <w:lang w:val="en-US"/>
        </w:rPr>
        <w:t>元以上（不含</w:t>
      </w:r>
      <w:r>
        <w:rPr>
          <w:rFonts w:hint="eastAsia"/>
          <w:sz w:val="24"/>
          <w:szCs w:val="24"/>
          <w:lang w:val="en-US"/>
        </w:rPr>
        <w:t>5000</w:t>
      </w:r>
      <w:r>
        <w:rPr>
          <w:rFonts w:hint="eastAsia"/>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5000</w:t>
      </w:r>
      <w:r>
        <w:rPr>
          <w:rFonts w:hint="eastAsia"/>
          <w:sz w:val="24"/>
          <w:szCs w:val="24"/>
          <w:lang w:val="en-US"/>
        </w:rPr>
        <w:t>万</w:t>
      </w:r>
      <w:r>
        <w:rPr>
          <w:sz w:val="24"/>
          <w:szCs w:val="24"/>
          <w:lang w:val="en-US"/>
        </w:rPr>
        <w:t>元以上（不含</w:t>
      </w:r>
      <w:r>
        <w:rPr>
          <w:rFonts w:hint="eastAsia"/>
          <w:sz w:val="24"/>
          <w:szCs w:val="24"/>
          <w:lang w:val="en-US"/>
        </w:rPr>
        <w:t>5000</w:t>
      </w:r>
      <w:r>
        <w:rPr>
          <w:rFonts w:hint="eastAsia"/>
          <w:sz w:val="24"/>
          <w:szCs w:val="24"/>
          <w:lang w:val="en-US"/>
        </w:rPr>
        <w:t>万</w:t>
      </w:r>
      <w:r>
        <w:rPr>
          <w:sz w:val="24"/>
          <w:szCs w:val="24"/>
          <w:lang w:val="en-US"/>
        </w:rPr>
        <w:t>元）。对于超过限额的申请，本基金管理人有权拒绝，不予确认。</w:t>
      </w:r>
    </w:p>
    <w:p w:rsidR="00F0437E" w:rsidRDefault="00D1644C">
      <w:pPr>
        <w:rPr>
          <w:sz w:val="24"/>
          <w:szCs w:val="24"/>
          <w:lang w:val="en-US"/>
        </w:rPr>
      </w:pPr>
      <w:r>
        <w:rPr>
          <w:rFonts w:hint="eastAsia"/>
          <w:sz w:val="24"/>
          <w:szCs w:val="24"/>
          <w:lang w:val="en-US"/>
        </w:rPr>
        <w:t>2.</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东方臻宝纯债债券型证券投资基金</w:t>
      </w:r>
      <w:r>
        <w:rPr>
          <w:sz w:val="24"/>
          <w:szCs w:val="24"/>
          <w:lang w:val="en-US"/>
        </w:rPr>
        <w:t>的单笔金额</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万元）。对于超过限额的申请，本基金管理人有权拒绝，不予确认。</w:t>
      </w:r>
    </w:p>
    <w:p w:rsidR="00F0437E" w:rsidRDefault="00D1644C">
      <w:pPr>
        <w:numPr>
          <w:ilvl w:val="255"/>
          <w:numId w:val="0"/>
        </w:numPr>
        <w:rPr>
          <w:sz w:val="24"/>
          <w:szCs w:val="24"/>
          <w:lang w:val="en-US"/>
        </w:rPr>
      </w:pPr>
      <w:r>
        <w:rPr>
          <w:rFonts w:hint="eastAsia"/>
          <w:sz w:val="24"/>
          <w:szCs w:val="24"/>
          <w:lang w:val="en-US"/>
        </w:rPr>
        <w:t>3.</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31</w:t>
      </w:r>
      <w:r>
        <w:rPr>
          <w:sz w:val="24"/>
          <w:szCs w:val="24"/>
          <w:lang w:val="en-US"/>
        </w:rPr>
        <w:t>日起，本基金管理人暂停接受对</w:t>
      </w:r>
      <w:r>
        <w:rPr>
          <w:rFonts w:hint="eastAsia"/>
          <w:sz w:val="24"/>
          <w:szCs w:val="24"/>
        </w:rPr>
        <w:t>东方盛世灵活配置混合型证券投资基金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F0437E" w:rsidRDefault="00D1644C">
      <w:pPr>
        <w:numPr>
          <w:ilvl w:val="255"/>
          <w:numId w:val="0"/>
        </w:numPr>
        <w:rPr>
          <w:sz w:val="24"/>
          <w:szCs w:val="24"/>
          <w:lang w:val="en-US"/>
        </w:rPr>
      </w:pPr>
      <w:r>
        <w:rPr>
          <w:rFonts w:hint="eastAsia"/>
          <w:sz w:val="24"/>
          <w:szCs w:val="24"/>
          <w:lang w:val="en-US"/>
        </w:rPr>
        <w:t>4.</w:t>
      </w:r>
      <w:r>
        <w:rPr>
          <w:sz w:val="24"/>
          <w:szCs w:val="24"/>
          <w:lang w:val="en-US"/>
        </w:rPr>
        <w:t>自</w:t>
      </w:r>
      <w:r>
        <w:rPr>
          <w:sz w:val="24"/>
          <w:szCs w:val="24"/>
          <w:lang w:val="en-US"/>
        </w:rPr>
        <w:t>2021</w:t>
      </w:r>
      <w:r>
        <w:rPr>
          <w:sz w:val="24"/>
          <w:szCs w:val="24"/>
          <w:lang w:val="en-US"/>
        </w:rPr>
        <w:t>年</w:t>
      </w:r>
      <w:r>
        <w:rPr>
          <w:sz w:val="24"/>
          <w:szCs w:val="24"/>
          <w:lang w:val="en-US"/>
        </w:rPr>
        <w:t>6</w:t>
      </w:r>
      <w:r>
        <w:rPr>
          <w:sz w:val="24"/>
          <w:szCs w:val="24"/>
          <w:lang w:val="en-US"/>
        </w:rPr>
        <w:t>月</w:t>
      </w:r>
      <w:r>
        <w:rPr>
          <w:rFonts w:hint="eastAsia"/>
          <w:sz w:val="24"/>
          <w:szCs w:val="24"/>
          <w:lang w:val="en-US"/>
        </w:rPr>
        <w:t>21</w:t>
      </w:r>
      <w:r>
        <w:rPr>
          <w:sz w:val="24"/>
          <w:szCs w:val="24"/>
          <w:lang w:val="en-US"/>
        </w:rPr>
        <w:t>日起，本基金管理人暂停接受对</w:t>
      </w:r>
      <w:r>
        <w:rPr>
          <w:rFonts w:hint="eastAsia"/>
          <w:sz w:val="24"/>
          <w:szCs w:val="24"/>
        </w:rPr>
        <w:t>东方多策略灵活配置混合型证券投资基金</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F0437E" w:rsidRDefault="00D1644C">
      <w:pPr>
        <w:numPr>
          <w:ilvl w:val="255"/>
          <w:numId w:val="0"/>
        </w:numPr>
        <w:rPr>
          <w:sz w:val="24"/>
          <w:szCs w:val="24"/>
          <w:lang w:val="en-US"/>
        </w:rPr>
      </w:pPr>
      <w:r>
        <w:rPr>
          <w:rFonts w:hint="eastAsia"/>
          <w:sz w:val="24"/>
          <w:szCs w:val="24"/>
          <w:lang w:val="en-US"/>
        </w:rPr>
        <w:lastRenderedPageBreak/>
        <w:t>5</w:t>
      </w:r>
      <w:r>
        <w:rPr>
          <w:sz w:val="24"/>
          <w:szCs w:val="24"/>
          <w:lang w:val="en-US"/>
        </w:rPr>
        <w:t>.</w:t>
      </w:r>
      <w:r>
        <w:rPr>
          <w:sz w:val="24"/>
          <w:szCs w:val="24"/>
          <w:lang w:val="en-US"/>
        </w:rPr>
        <w:t>自</w:t>
      </w:r>
      <w:r>
        <w:rPr>
          <w:sz w:val="24"/>
          <w:szCs w:val="24"/>
          <w:lang w:val="en-US"/>
        </w:rPr>
        <w:t>2021</w:t>
      </w:r>
      <w:r>
        <w:rPr>
          <w:sz w:val="24"/>
          <w:szCs w:val="24"/>
          <w:lang w:val="en-US"/>
        </w:rPr>
        <w:t>年</w:t>
      </w:r>
      <w:r>
        <w:rPr>
          <w:rFonts w:hint="eastAsia"/>
          <w:sz w:val="24"/>
          <w:szCs w:val="24"/>
          <w:lang w:val="en-US"/>
        </w:rPr>
        <w:t>11</w:t>
      </w:r>
      <w:r>
        <w:rPr>
          <w:sz w:val="24"/>
          <w:szCs w:val="24"/>
          <w:lang w:val="en-US"/>
        </w:rPr>
        <w:t>月</w:t>
      </w:r>
      <w:r>
        <w:rPr>
          <w:rFonts w:hint="eastAsia"/>
          <w:sz w:val="24"/>
          <w:szCs w:val="24"/>
          <w:lang w:val="en-US"/>
        </w:rPr>
        <w:t>22</w:t>
      </w:r>
      <w:r>
        <w:rPr>
          <w:sz w:val="24"/>
          <w:szCs w:val="24"/>
          <w:lang w:val="en-US"/>
        </w:rPr>
        <w:t>日起，本基金管理人暂停接受对</w:t>
      </w:r>
      <w:r>
        <w:rPr>
          <w:rFonts w:hint="eastAsia"/>
          <w:sz w:val="24"/>
          <w:szCs w:val="24"/>
        </w:rPr>
        <w:t>东方臻选纯债债券型证券投资基金</w:t>
      </w:r>
      <w:r>
        <w:rPr>
          <w:sz w:val="24"/>
          <w:szCs w:val="24"/>
          <w:lang w:val="en-US"/>
        </w:rPr>
        <w:t>的单笔金额</w:t>
      </w:r>
      <w:r>
        <w:rPr>
          <w:rFonts w:hint="eastAsia"/>
          <w:sz w:val="24"/>
          <w:szCs w:val="24"/>
          <w:lang w:val="en-US"/>
        </w:rPr>
        <w:t>1</w:t>
      </w:r>
      <w:r>
        <w:rPr>
          <w:sz w:val="24"/>
          <w:szCs w:val="24"/>
          <w:lang w:val="en-US"/>
        </w:rPr>
        <w:t>万元以上（不含</w:t>
      </w:r>
      <w:r>
        <w:rPr>
          <w:rFonts w:hint="eastAsia"/>
          <w:sz w:val="24"/>
          <w:szCs w:val="24"/>
          <w:lang w:val="en-US"/>
        </w:rPr>
        <w:t>1</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1</w:t>
      </w:r>
      <w:r>
        <w:rPr>
          <w:sz w:val="24"/>
          <w:szCs w:val="24"/>
          <w:lang w:val="en-US"/>
        </w:rPr>
        <w:t>万元以上（不含</w:t>
      </w:r>
      <w:r>
        <w:rPr>
          <w:rFonts w:hint="eastAsia"/>
          <w:sz w:val="24"/>
          <w:szCs w:val="24"/>
          <w:lang w:val="en-US"/>
        </w:rPr>
        <w:t>1</w:t>
      </w:r>
      <w:r>
        <w:rPr>
          <w:sz w:val="24"/>
          <w:szCs w:val="24"/>
          <w:lang w:val="en-US"/>
        </w:rPr>
        <w:t>万元）。对于超过限额的申请，本基金管理人有权拒绝，不予确认。</w:t>
      </w:r>
    </w:p>
    <w:p w:rsidR="00F0437E" w:rsidRDefault="00D1644C">
      <w:pPr>
        <w:numPr>
          <w:ilvl w:val="255"/>
          <w:numId w:val="0"/>
        </w:numPr>
        <w:rPr>
          <w:sz w:val="24"/>
          <w:szCs w:val="24"/>
          <w:lang w:val="en-US"/>
        </w:rPr>
      </w:pPr>
      <w:r>
        <w:rPr>
          <w:rFonts w:hint="eastAsia"/>
          <w:sz w:val="24"/>
          <w:szCs w:val="24"/>
          <w:lang w:val="en-US"/>
        </w:rPr>
        <w:t>6.</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16</w:t>
      </w:r>
      <w:r>
        <w:rPr>
          <w:sz w:val="24"/>
          <w:szCs w:val="24"/>
          <w:lang w:val="en-US"/>
        </w:rPr>
        <w:t>日起，本基金管理人暂停接受对</w:t>
      </w:r>
      <w:r>
        <w:rPr>
          <w:rFonts w:hint="eastAsia"/>
          <w:sz w:val="24"/>
          <w:szCs w:val="24"/>
        </w:rPr>
        <w:t>东方稳健回报债券型证券投资基金</w:t>
      </w:r>
      <w:r>
        <w:rPr>
          <w:sz w:val="24"/>
          <w:szCs w:val="24"/>
          <w:lang w:val="en-US"/>
        </w:rPr>
        <w:t>的单笔金额</w:t>
      </w:r>
      <w:r>
        <w:rPr>
          <w:rFonts w:hint="eastAsia"/>
          <w:sz w:val="24"/>
          <w:szCs w:val="24"/>
          <w:lang w:val="en-US"/>
        </w:rPr>
        <w:t>50</w:t>
      </w:r>
      <w:r>
        <w:rPr>
          <w:sz w:val="24"/>
          <w:szCs w:val="24"/>
          <w:lang w:val="en-US"/>
        </w:rPr>
        <w:t>万元以</w:t>
      </w:r>
      <w:r>
        <w:rPr>
          <w:sz w:val="24"/>
          <w:szCs w:val="24"/>
          <w:lang w:val="en-US"/>
        </w:rPr>
        <w:t>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F0437E" w:rsidRDefault="00D1644C">
      <w:pPr>
        <w:numPr>
          <w:ilvl w:val="255"/>
          <w:numId w:val="0"/>
        </w:numPr>
        <w:rPr>
          <w:sz w:val="24"/>
          <w:szCs w:val="24"/>
          <w:highlight w:val="yellow"/>
          <w:lang w:val="en-US"/>
        </w:rPr>
      </w:pPr>
      <w:r>
        <w:rPr>
          <w:rFonts w:hint="eastAsia"/>
          <w:sz w:val="24"/>
          <w:szCs w:val="24"/>
          <w:lang w:val="en-US"/>
        </w:rPr>
        <w:t>7.</w:t>
      </w:r>
      <w:r>
        <w:rPr>
          <w:sz w:val="24"/>
          <w:szCs w:val="24"/>
          <w:lang w:val="en-US"/>
        </w:rPr>
        <w:t>后续产品上线及业务开通事宜本公司将另行公告。</w:t>
      </w:r>
    </w:p>
    <w:p w:rsidR="00F0437E" w:rsidRDefault="00D1644C">
      <w:pPr>
        <w:pStyle w:val="2"/>
      </w:pPr>
      <w:r>
        <w:rPr>
          <w:rFonts w:hint="eastAsia"/>
          <w:lang w:val="en-US"/>
        </w:rPr>
        <w:t>二</w:t>
      </w:r>
      <w:r>
        <w:t>、重要提示</w:t>
      </w:r>
    </w:p>
    <w:p w:rsidR="00F0437E" w:rsidRDefault="00D1644C">
      <w:pPr>
        <w:pStyle w:val="ab"/>
        <w:numPr>
          <w:ilvl w:val="255"/>
          <w:numId w:val="0"/>
        </w:numPr>
        <w:tabs>
          <w:tab w:val="left" w:pos="861"/>
        </w:tabs>
        <w:spacing w:before="160"/>
        <w:ind w:firstLineChars="200" w:firstLine="480"/>
        <w:rPr>
          <w:sz w:val="24"/>
        </w:rPr>
      </w:pPr>
      <w:r>
        <w:rPr>
          <w:rFonts w:hint="eastAsia"/>
          <w:sz w:val="24"/>
          <w:lang w:val="en-US"/>
        </w:rPr>
        <w:t>1.</w:t>
      </w:r>
      <w:r>
        <w:rPr>
          <w:sz w:val="24"/>
        </w:rPr>
        <w:t>上述基金费率请详见基金的《基金合同》、《招募说明书（更新）</w:t>
      </w:r>
      <w:r>
        <w:rPr>
          <w:spacing w:val="-5"/>
          <w:sz w:val="24"/>
        </w:rPr>
        <w:t>》、《基</w:t>
      </w:r>
      <w:r>
        <w:rPr>
          <w:sz w:val="24"/>
        </w:rPr>
        <w:t>金产品资料概要》等相关法律文件及本公司发布的最新业务公告。</w:t>
      </w:r>
    </w:p>
    <w:p w:rsidR="00F0437E" w:rsidRDefault="00D1644C">
      <w:pPr>
        <w:pStyle w:val="ab"/>
        <w:numPr>
          <w:ilvl w:val="255"/>
          <w:numId w:val="0"/>
        </w:numPr>
        <w:tabs>
          <w:tab w:val="left" w:pos="861"/>
        </w:tabs>
        <w:spacing w:before="160"/>
        <w:ind w:right="238" w:firstLineChars="200" w:firstLine="480"/>
        <w:rPr>
          <w:sz w:val="24"/>
        </w:rPr>
      </w:pPr>
      <w:r>
        <w:rPr>
          <w:rFonts w:hint="eastAsia"/>
          <w:sz w:val="24"/>
          <w:lang w:val="en-US"/>
        </w:rPr>
        <w:t>2.</w:t>
      </w:r>
      <w:r>
        <w:rPr>
          <w:rFonts w:hint="eastAsia"/>
          <w:sz w:val="24"/>
        </w:rPr>
        <w:t>定期定额投资业务不额外收取手续费用，定期定额申购费率与相关基金的日</w:t>
      </w:r>
    </w:p>
    <w:p w:rsidR="00F0437E" w:rsidRDefault="00D1644C">
      <w:pPr>
        <w:pStyle w:val="ab"/>
        <w:tabs>
          <w:tab w:val="left" w:pos="861"/>
        </w:tabs>
        <w:spacing w:before="160"/>
        <w:ind w:left="0" w:right="238" w:firstLine="0"/>
        <w:rPr>
          <w:sz w:val="24"/>
        </w:rPr>
      </w:pPr>
      <w:r>
        <w:rPr>
          <w:rFonts w:hint="eastAsia"/>
          <w:sz w:val="24"/>
        </w:rPr>
        <w:t>常的申购费率相同。基金“暂停申购”期间，对于“暂停申购”前已开通定期定额</w:t>
      </w:r>
    </w:p>
    <w:p w:rsidR="00F0437E" w:rsidRDefault="00D1644C">
      <w:pPr>
        <w:pStyle w:val="ab"/>
        <w:tabs>
          <w:tab w:val="left" w:pos="861"/>
        </w:tabs>
        <w:spacing w:before="160"/>
        <w:ind w:left="0" w:right="238" w:firstLine="0"/>
        <w:rPr>
          <w:sz w:val="24"/>
        </w:rPr>
      </w:pPr>
      <w:r>
        <w:rPr>
          <w:rFonts w:hint="eastAsia"/>
          <w:sz w:val="24"/>
        </w:rPr>
        <w:t>投资业务的投资者，照常受理其投资业务。“暂停申购”前未开通定期定额投资业</w:t>
      </w:r>
    </w:p>
    <w:p w:rsidR="00F0437E" w:rsidRDefault="00D1644C">
      <w:pPr>
        <w:pStyle w:val="ab"/>
        <w:tabs>
          <w:tab w:val="left" w:pos="861"/>
        </w:tabs>
        <w:spacing w:before="160"/>
        <w:ind w:left="0" w:right="238" w:firstLine="0"/>
        <w:rPr>
          <w:sz w:val="24"/>
        </w:rPr>
      </w:pPr>
      <w:r>
        <w:rPr>
          <w:rFonts w:hint="eastAsia"/>
          <w:sz w:val="24"/>
        </w:rPr>
        <w:t>务的投资者，暂停受理其定期定额开户和投资业务，但如遇特殊情况以公告为准。</w:t>
      </w:r>
    </w:p>
    <w:p w:rsidR="00F0437E" w:rsidRDefault="00D1644C">
      <w:pPr>
        <w:pStyle w:val="ab"/>
        <w:numPr>
          <w:ilvl w:val="255"/>
          <w:numId w:val="0"/>
        </w:numPr>
        <w:tabs>
          <w:tab w:val="left" w:pos="861"/>
        </w:tabs>
        <w:spacing w:before="160" w:line="360" w:lineRule="auto"/>
        <w:ind w:right="0" w:firstLineChars="200" w:firstLine="480"/>
        <w:rPr>
          <w:sz w:val="24"/>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F0437E" w:rsidRDefault="00D1644C" w:rsidP="00D1644C">
      <w:pPr>
        <w:pStyle w:val="a4"/>
        <w:spacing w:before="1" w:line="364" w:lineRule="auto"/>
        <w:ind w:left="0" w:right="111" w:firstLineChars="200" w:firstLine="460"/>
      </w:pPr>
      <w:r>
        <w:rPr>
          <w:rFonts w:hint="eastAsia"/>
          <w:spacing w:val="-10"/>
          <w:lang w:val="en-US"/>
        </w:rPr>
        <w:t>4.</w:t>
      </w:r>
      <w:r>
        <w:rPr>
          <w:spacing w:val="-10"/>
        </w:rPr>
        <w:t>业务办理的业务规则和流程以上述机构的安排和规定为准。相关活动的具体规定</w:t>
      </w:r>
      <w:r>
        <w:rPr>
          <w:spacing w:val="-10"/>
        </w:rPr>
        <w:t>如有变化，以上述机构网站或平台的最新公告为准，敬请投资者关注。</w:t>
      </w:r>
    </w:p>
    <w:p w:rsidR="00F0437E" w:rsidRDefault="00D1644C" w:rsidP="00D1644C">
      <w:pPr>
        <w:spacing w:before="1" w:line="364" w:lineRule="auto"/>
        <w:ind w:leftChars="63" w:left="619" w:right="3441" w:hangingChars="200" w:hanging="480"/>
        <w:rPr>
          <w:b/>
          <w:bCs/>
          <w:sz w:val="24"/>
          <w:szCs w:val="24"/>
        </w:rPr>
        <w:pPrChange w:id="1" w:author="ZHONGM" w:date="2022-05-05T00:01:00Z">
          <w:pPr>
            <w:spacing w:before="1" w:line="364" w:lineRule="auto"/>
            <w:ind w:leftChars="63" w:left="619" w:right="3441" w:hangingChars="200" w:hanging="480"/>
          </w:pPr>
        </w:pPrChange>
      </w:pPr>
      <w:r>
        <w:rPr>
          <w:rFonts w:hint="eastAsia"/>
          <w:b/>
          <w:bCs/>
          <w:sz w:val="24"/>
          <w:szCs w:val="24"/>
          <w:lang w:val="en-US"/>
        </w:rPr>
        <w:t>三、</w:t>
      </w:r>
      <w:r>
        <w:rPr>
          <w:b/>
          <w:bCs/>
          <w:sz w:val="24"/>
          <w:szCs w:val="24"/>
        </w:rPr>
        <w:t>投资者可通过以下途径咨询有关详情</w:t>
      </w:r>
    </w:p>
    <w:p w:rsidR="00F0437E" w:rsidRDefault="00D1644C">
      <w:pPr>
        <w:spacing w:before="1" w:line="364" w:lineRule="auto"/>
        <w:ind w:right="4541" w:firstLineChars="200" w:firstLine="480"/>
        <w:rPr>
          <w:sz w:val="24"/>
          <w:szCs w:val="24"/>
          <w:lang w:val="en-US"/>
        </w:rPr>
      </w:pPr>
      <w:r>
        <w:rPr>
          <w:rFonts w:hint="eastAsia"/>
          <w:sz w:val="24"/>
          <w:szCs w:val="24"/>
          <w:lang w:val="en-US"/>
        </w:rPr>
        <w:t>1.</w:t>
      </w:r>
      <w:r>
        <w:rPr>
          <w:rFonts w:hint="eastAsia"/>
          <w:sz w:val="24"/>
          <w:szCs w:val="24"/>
          <w:lang w:val="en-US"/>
        </w:rPr>
        <w:t>珠海盈米基金销售有限公司</w:t>
      </w:r>
    </w:p>
    <w:p w:rsidR="00F0437E" w:rsidRDefault="00D1644C">
      <w:pPr>
        <w:spacing w:before="1" w:line="364" w:lineRule="auto"/>
        <w:ind w:right="4541" w:firstLineChars="200" w:firstLine="480"/>
        <w:rPr>
          <w:sz w:val="24"/>
          <w:lang w:val="en-US"/>
        </w:rPr>
      </w:pPr>
      <w:r>
        <w:rPr>
          <w:rFonts w:hint="eastAsia"/>
          <w:sz w:val="24"/>
          <w:szCs w:val="24"/>
          <w:lang w:val="en-US"/>
        </w:rPr>
        <w:t>客服电话：</w:t>
      </w:r>
      <w:r>
        <w:rPr>
          <w:rFonts w:hint="eastAsia"/>
          <w:sz w:val="24"/>
          <w:szCs w:val="24"/>
          <w:lang w:val="en-US"/>
        </w:rPr>
        <w:t>020-89629066</w:t>
      </w:r>
    </w:p>
    <w:p w:rsidR="00F0437E" w:rsidRDefault="00F0437E">
      <w:pPr>
        <w:spacing w:before="1" w:line="364" w:lineRule="auto"/>
        <w:ind w:right="4541" w:firstLineChars="200" w:firstLine="440"/>
        <w:rPr>
          <w:lang w:val="en-US"/>
        </w:rPr>
      </w:pPr>
      <w:hyperlink r:id="rId8">
        <w:r w:rsidR="00D1644C">
          <w:rPr>
            <w:sz w:val="24"/>
          </w:rPr>
          <w:t>网址</w:t>
        </w:r>
        <w:r w:rsidR="00D1644C">
          <w:rPr>
            <w:sz w:val="24"/>
            <w:lang w:val="en-US"/>
          </w:rPr>
          <w:t>：</w:t>
        </w:r>
      </w:hyperlink>
      <w:hyperlink r:id="rId9" w:history="1">
        <w:r w:rsidR="00D1644C">
          <w:rPr>
            <w:rFonts w:hint="eastAsia"/>
            <w:lang w:val="en-US"/>
          </w:rPr>
          <w:t>www.yingmi.cn</w:t>
        </w:r>
      </w:hyperlink>
    </w:p>
    <w:p w:rsidR="00F0437E" w:rsidRDefault="00D1644C">
      <w:pPr>
        <w:spacing w:before="1" w:line="364" w:lineRule="auto"/>
        <w:ind w:right="4541" w:firstLineChars="200" w:firstLine="480"/>
        <w:rPr>
          <w:sz w:val="24"/>
          <w:szCs w:val="24"/>
          <w:lang w:val="en-US"/>
        </w:rPr>
      </w:pPr>
      <w:r>
        <w:rPr>
          <w:rFonts w:hint="eastAsia"/>
          <w:sz w:val="24"/>
          <w:szCs w:val="24"/>
          <w:lang w:val="en-US"/>
        </w:rPr>
        <w:lastRenderedPageBreak/>
        <w:t>2.</w:t>
      </w:r>
      <w:r>
        <w:rPr>
          <w:rFonts w:hint="eastAsia"/>
          <w:sz w:val="24"/>
          <w:szCs w:val="24"/>
          <w:lang w:val="en-US"/>
        </w:rPr>
        <w:t>上海联泰基金销售有限公司</w:t>
      </w:r>
    </w:p>
    <w:p w:rsidR="00F0437E" w:rsidRDefault="00D1644C">
      <w:pPr>
        <w:spacing w:before="1" w:line="364" w:lineRule="auto"/>
        <w:ind w:right="4541" w:firstLineChars="200" w:firstLine="480"/>
        <w:rPr>
          <w:sz w:val="24"/>
          <w:lang w:val="en-US"/>
        </w:rPr>
      </w:pPr>
      <w:r>
        <w:rPr>
          <w:rFonts w:hint="eastAsia"/>
          <w:sz w:val="24"/>
          <w:szCs w:val="24"/>
          <w:lang w:val="en-US"/>
        </w:rPr>
        <w:t>客服电话：</w:t>
      </w:r>
      <w:r>
        <w:rPr>
          <w:rFonts w:hint="eastAsia"/>
          <w:sz w:val="24"/>
          <w:szCs w:val="24"/>
          <w:lang w:val="en-US"/>
        </w:rPr>
        <w:t>4000-466-788</w:t>
      </w:r>
    </w:p>
    <w:p w:rsidR="00F0437E" w:rsidRDefault="00F0437E">
      <w:pPr>
        <w:spacing w:before="1" w:line="364" w:lineRule="auto"/>
        <w:ind w:right="4541" w:firstLineChars="200" w:firstLine="440"/>
        <w:rPr>
          <w:lang w:val="en-US"/>
        </w:rPr>
      </w:pPr>
      <w:hyperlink r:id="rId10">
        <w:r w:rsidR="00D1644C">
          <w:rPr>
            <w:sz w:val="24"/>
          </w:rPr>
          <w:t>网址</w:t>
        </w:r>
        <w:r w:rsidR="00D1644C">
          <w:rPr>
            <w:sz w:val="24"/>
            <w:lang w:val="en-US"/>
          </w:rPr>
          <w:t>：</w:t>
        </w:r>
      </w:hyperlink>
      <w:hyperlink r:id="rId11" w:history="1">
        <w:r w:rsidR="00D1644C">
          <w:rPr>
            <w:rFonts w:hint="eastAsia"/>
            <w:lang w:val="en-US"/>
          </w:rPr>
          <w:t>www.66zichan.com</w:t>
        </w:r>
      </w:hyperlink>
    </w:p>
    <w:p w:rsidR="00F0437E" w:rsidRDefault="00D1644C">
      <w:pPr>
        <w:spacing w:before="1" w:line="364" w:lineRule="auto"/>
        <w:ind w:right="4541" w:firstLineChars="200" w:firstLine="480"/>
        <w:rPr>
          <w:sz w:val="24"/>
          <w:szCs w:val="24"/>
        </w:rPr>
      </w:pPr>
      <w:r>
        <w:rPr>
          <w:rFonts w:hint="eastAsia"/>
          <w:sz w:val="24"/>
          <w:szCs w:val="24"/>
          <w:lang w:val="en-US"/>
        </w:rPr>
        <w:t>3.</w:t>
      </w:r>
      <w:r>
        <w:rPr>
          <w:rFonts w:hint="eastAsia"/>
          <w:sz w:val="24"/>
          <w:szCs w:val="24"/>
          <w:lang w:val="en-US"/>
        </w:rPr>
        <w:t>东方基金管理股份有限公司</w:t>
      </w:r>
    </w:p>
    <w:p w:rsidR="00F0437E" w:rsidRDefault="00D1644C">
      <w:pPr>
        <w:spacing w:before="1" w:line="364" w:lineRule="auto"/>
        <w:ind w:right="4541" w:firstLineChars="200" w:firstLine="480"/>
        <w:rPr>
          <w:sz w:val="24"/>
          <w:szCs w:val="24"/>
        </w:rPr>
      </w:pPr>
      <w:r>
        <w:rPr>
          <w:rFonts w:hint="eastAsia"/>
          <w:sz w:val="24"/>
          <w:szCs w:val="24"/>
          <w:lang w:val="en-US"/>
        </w:rPr>
        <w:t>客服电话：</w:t>
      </w:r>
      <w:r>
        <w:rPr>
          <w:sz w:val="24"/>
          <w:szCs w:val="24"/>
        </w:rPr>
        <w:t>400-628-5888</w:t>
      </w:r>
    </w:p>
    <w:p w:rsidR="00F0437E" w:rsidRDefault="00F0437E">
      <w:pPr>
        <w:spacing w:before="1" w:line="364" w:lineRule="auto"/>
        <w:ind w:right="4541" w:firstLineChars="200" w:firstLine="440"/>
        <w:rPr>
          <w:sz w:val="24"/>
          <w:szCs w:val="24"/>
          <w:lang w:val="en-US"/>
        </w:rPr>
      </w:pPr>
      <w:hyperlink r:id="rId12">
        <w:r w:rsidR="00D1644C">
          <w:rPr>
            <w:rFonts w:hint="eastAsia"/>
            <w:sz w:val="24"/>
            <w:szCs w:val="24"/>
            <w:lang w:val="en-US"/>
          </w:rPr>
          <w:t>网址</w:t>
        </w:r>
        <w:r w:rsidR="00D1644C">
          <w:rPr>
            <w:sz w:val="24"/>
            <w:szCs w:val="24"/>
          </w:rPr>
          <w:t>：</w:t>
        </w:r>
        <w:r w:rsidR="00D1644C">
          <w:rPr>
            <w:sz w:val="24"/>
            <w:szCs w:val="24"/>
          </w:rPr>
          <w:t xml:space="preserve">www.orient-fund.com </w:t>
        </w:r>
      </w:hyperlink>
    </w:p>
    <w:p w:rsidR="00F0437E" w:rsidRDefault="00D1644C">
      <w:pPr>
        <w:spacing w:before="1" w:line="364" w:lineRule="auto"/>
        <w:ind w:left="140" w:right="4541"/>
        <w:rPr>
          <w:b/>
          <w:spacing w:val="-1"/>
          <w:sz w:val="24"/>
        </w:rPr>
      </w:pPr>
      <w:r>
        <w:rPr>
          <w:rFonts w:hint="eastAsia"/>
          <w:b/>
          <w:spacing w:val="-1"/>
          <w:sz w:val="24"/>
          <w:lang w:val="en-US"/>
        </w:rPr>
        <w:t>四、</w:t>
      </w:r>
      <w:r>
        <w:rPr>
          <w:b/>
          <w:spacing w:val="-1"/>
          <w:sz w:val="24"/>
        </w:rPr>
        <w:t>风险提示</w:t>
      </w:r>
    </w:p>
    <w:p w:rsidR="00F0437E" w:rsidRDefault="00D1644C">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F0437E" w:rsidRDefault="00F0437E">
      <w:pPr>
        <w:pStyle w:val="a4"/>
        <w:ind w:left="0"/>
      </w:pPr>
    </w:p>
    <w:p w:rsidR="00F0437E" w:rsidRDefault="00D1644C">
      <w:pPr>
        <w:pStyle w:val="a4"/>
        <w:spacing w:before="165"/>
        <w:ind w:left="620"/>
      </w:pPr>
      <w:r>
        <w:t>特此公告。</w:t>
      </w:r>
    </w:p>
    <w:p w:rsidR="00F0437E" w:rsidRDefault="00F0437E">
      <w:pPr>
        <w:pStyle w:val="a4"/>
        <w:ind w:left="0"/>
      </w:pPr>
    </w:p>
    <w:p w:rsidR="00F0437E" w:rsidRDefault="00F0437E">
      <w:pPr>
        <w:pStyle w:val="a4"/>
        <w:spacing w:before="1"/>
        <w:ind w:left="0"/>
        <w:rPr>
          <w:sz w:val="25"/>
        </w:rPr>
      </w:pPr>
    </w:p>
    <w:p w:rsidR="00F0437E" w:rsidRDefault="00D1644C">
      <w:pPr>
        <w:pStyle w:val="a4"/>
        <w:spacing w:line="364" w:lineRule="auto"/>
        <w:ind w:left="6200" w:right="239" w:hanging="300"/>
        <w:rPr>
          <w:lang w:val="en-US"/>
        </w:rPr>
      </w:pPr>
      <w:r>
        <w:t>东方基金管理股份有限公</w:t>
      </w:r>
      <w:r>
        <w:rPr>
          <w:rFonts w:hint="eastAsia"/>
          <w:lang w:val="en-US"/>
        </w:rPr>
        <w:t>司</w:t>
      </w:r>
    </w:p>
    <w:p w:rsidR="00F0437E" w:rsidRDefault="00D1644C">
      <w:pPr>
        <w:pStyle w:val="a4"/>
        <w:spacing w:line="364" w:lineRule="auto"/>
        <w:ind w:left="0" w:right="239" w:firstLineChars="2600" w:firstLine="6240"/>
      </w:pPr>
      <w:r>
        <w:t>二</w:t>
      </w:r>
      <w:r>
        <w:t>○</w:t>
      </w:r>
      <w:r>
        <w:t>二</w:t>
      </w:r>
      <w:r>
        <w:rPr>
          <w:rFonts w:hint="eastAsia"/>
          <w:lang w:val="en-US"/>
        </w:rPr>
        <w:t>二</w:t>
      </w:r>
      <w:r>
        <w:t>年</w:t>
      </w:r>
      <w:r>
        <w:rPr>
          <w:rFonts w:hint="eastAsia"/>
          <w:lang w:val="en-US"/>
        </w:rPr>
        <w:t>五</w:t>
      </w:r>
      <w:r>
        <w:t>月</w:t>
      </w:r>
      <w:r>
        <w:rPr>
          <w:rFonts w:hint="eastAsia"/>
          <w:lang w:val="en-US"/>
        </w:rPr>
        <w:t>五</w:t>
      </w:r>
      <w:r>
        <w:t>日</w:t>
      </w:r>
    </w:p>
    <w:sectPr w:rsidR="00F0437E" w:rsidSect="00F0437E">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7E" w:rsidRDefault="00F0437E"/>
  </w:endnote>
  <w:endnote w:type="continuationSeparator" w:id="0">
    <w:p w:rsidR="00F0437E" w:rsidRDefault="00F043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7E" w:rsidRDefault="00F0437E"/>
  </w:footnote>
  <w:footnote w:type="continuationSeparator" w:id="0">
    <w:p w:rsidR="00F0437E" w:rsidRDefault="00F043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FE20A9"/>
    <w:multiLevelType w:val="singleLevel"/>
    <w:tmpl w:val="DCFE20A9"/>
    <w:lvl w:ilvl="0">
      <w:start w:val="1"/>
      <w:numFmt w:val="decimal"/>
      <w:lvlText w:val="%1."/>
      <w:lvlJc w:val="left"/>
      <w:pPr>
        <w:tabs>
          <w:tab w:val="left" w:pos="312"/>
        </w:tabs>
      </w:pPr>
    </w:lvl>
  </w:abstractNum>
  <w:abstractNum w:abstractNumId="1">
    <w:nsid w:val="70226049"/>
    <w:multiLevelType w:val="singleLevel"/>
    <w:tmpl w:val="7022604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YzZkNzQ4ZWFiZmQ4NTRhOWRkZTk3YTMwMjlmMmZhYmUifQ=="/>
  </w:docVars>
  <w:rsids>
    <w:rsidRoot w:val="00172A27"/>
    <w:rsid w:val="00080D3E"/>
    <w:rsid w:val="00095A78"/>
    <w:rsid w:val="001450D0"/>
    <w:rsid w:val="00172A27"/>
    <w:rsid w:val="001B5B8D"/>
    <w:rsid w:val="00244689"/>
    <w:rsid w:val="002D6BEA"/>
    <w:rsid w:val="00334286"/>
    <w:rsid w:val="003E50C5"/>
    <w:rsid w:val="004D0DE3"/>
    <w:rsid w:val="005B17A7"/>
    <w:rsid w:val="00631E68"/>
    <w:rsid w:val="006C51B8"/>
    <w:rsid w:val="008C5130"/>
    <w:rsid w:val="008E7C30"/>
    <w:rsid w:val="009B55C3"/>
    <w:rsid w:val="009B66E2"/>
    <w:rsid w:val="00A11F1F"/>
    <w:rsid w:val="00A30602"/>
    <w:rsid w:val="00A95BC6"/>
    <w:rsid w:val="00AF04A7"/>
    <w:rsid w:val="00C2187A"/>
    <w:rsid w:val="00C64A63"/>
    <w:rsid w:val="00D1644C"/>
    <w:rsid w:val="00D962C0"/>
    <w:rsid w:val="00E374FC"/>
    <w:rsid w:val="00F0437E"/>
    <w:rsid w:val="00F27103"/>
    <w:rsid w:val="043D6B5E"/>
    <w:rsid w:val="062F0FE8"/>
    <w:rsid w:val="087D396D"/>
    <w:rsid w:val="08BD7A8B"/>
    <w:rsid w:val="106D20C5"/>
    <w:rsid w:val="12C64C2D"/>
    <w:rsid w:val="15782CA6"/>
    <w:rsid w:val="171F4A0B"/>
    <w:rsid w:val="18F43C12"/>
    <w:rsid w:val="1BD14649"/>
    <w:rsid w:val="1F160A9F"/>
    <w:rsid w:val="1F415983"/>
    <w:rsid w:val="22192222"/>
    <w:rsid w:val="22822970"/>
    <w:rsid w:val="25445256"/>
    <w:rsid w:val="269225B0"/>
    <w:rsid w:val="28F53A51"/>
    <w:rsid w:val="2CD301D8"/>
    <w:rsid w:val="2E69750F"/>
    <w:rsid w:val="30D66B27"/>
    <w:rsid w:val="3187191D"/>
    <w:rsid w:val="36245649"/>
    <w:rsid w:val="3740298A"/>
    <w:rsid w:val="401851B7"/>
    <w:rsid w:val="4097652A"/>
    <w:rsid w:val="46C0140C"/>
    <w:rsid w:val="56B918BA"/>
    <w:rsid w:val="58EC11A3"/>
    <w:rsid w:val="5EA368EA"/>
    <w:rsid w:val="5FE5438B"/>
    <w:rsid w:val="607626EF"/>
    <w:rsid w:val="61B60A4D"/>
    <w:rsid w:val="639A0398"/>
    <w:rsid w:val="649345E0"/>
    <w:rsid w:val="65096018"/>
    <w:rsid w:val="66075047"/>
    <w:rsid w:val="67580C13"/>
    <w:rsid w:val="67786081"/>
    <w:rsid w:val="69DD1073"/>
    <w:rsid w:val="6B5904B8"/>
    <w:rsid w:val="71304639"/>
    <w:rsid w:val="716C43AF"/>
    <w:rsid w:val="71B662EC"/>
    <w:rsid w:val="72D21F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0437E"/>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F0437E"/>
    <w:pPr>
      <w:spacing w:before="61"/>
      <w:ind w:left="839" w:right="939"/>
      <w:jc w:val="center"/>
      <w:outlineLvl w:val="0"/>
    </w:pPr>
    <w:rPr>
      <w:sz w:val="30"/>
      <w:szCs w:val="30"/>
    </w:rPr>
  </w:style>
  <w:style w:type="paragraph" w:styleId="2">
    <w:name w:val="heading 2"/>
    <w:basedOn w:val="a"/>
    <w:next w:val="a"/>
    <w:uiPriority w:val="1"/>
    <w:qFormat/>
    <w:rsid w:val="00F0437E"/>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F0437E"/>
  </w:style>
  <w:style w:type="paragraph" w:styleId="a4">
    <w:name w:val="Body Text"/>
    <w:basedOn w:val="a"/>
    <w:uiPriority w:val="1"/>
    <w:qFormat/>
    <w:rsid w:val="00F0437E"/>
    <w:pPr>
      <w:ind w:left="140"/>
    </w:pPr>
    <w:rPr>
      <w:sz w:val="24"/>
      <w:szCs w:val="24"/>
    </w:rPr>
  </w:style>
  <w:style w:type="paragraph" w:styleId="a5">
    <w:name w:val="Balloon Text"/>
    <w:basedOn w:val="a"/>
    <w:link w:val="Char0"/>
    <w:qFormat/>
    <w:rsid w:val="00F0437E"/>
    <w:rPr>
      <w:sz w:val="18"/>
      <w:szCs w:val="18"/>
    </w:rPr>
  </w:style>
  <w:style w:type="paragraph" w:styleId="a6">
    <w:name w:val="footer"/>
    <w:basedOn w:val="a"/>
    <w:link w:val="Char1"/>
    <w:qFormat/>
    <w:rsid w:val="00F0437E"/>
    <w:pPr>
      <w:tabs>
        <w:tab w:val="center" w:pos="4153"/>
        <w:tab w:val="right" w:pos="8306"/>
      </w:tabs>
      <w:snapToGrid w:val="0"/>
    </w:pPr>
    <w:rPr>
      <w:sz w:val="18"/>
      <w:szCs w:val="18"/>
    </w:rPr>
  </w:style>
  <w:style w:type="paragraph" w:styleId="a7">
    <w:name w:val="header"/>
    <w:basedOn w:val="a"/>
    <w:link w:val="Char2"/>
    <w:qFormat/>
    <w:rsid w:val="00F0437E"/>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F0437E"/>
    <w:rPr>
      <w:b/>
      <w:bCs/>
    </w:rPr>
  </w:style>
  <w:style w:type="table" w:styleId="a9">
    <w:name w:val="Table Grid"/>
    <w:basedOn w:val="a1"/>
    <w:qFormat/>
    <w:rsid w:val="00F043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F0437E"/>
    <w:rPr>
      <w:sz w:val="21"/>
      <w:szCs w:val="21"/>
    </w:rPr>
  </w:style>
  <w:style w:type="table" w:customStyle="1" w:styleId="TableNormal">
    <w:name w:val="Table Normal"/>
    <w:uiPriority w:val="2"/>
    <w:semiHidden/>
    <w:unhideWhenUsed/>
    <w:qFormat/>
    <w:rsid w:val="00F0437E"/>
    <w:tblPr>
      <w:tblCellMar>
        <w:top w:w="0" w:type="dxa"/>
        <w:left w:w="0" w:type="dxa"/>
        <w:bottom w:w="0" w:type="dxa"/>
        <w:right w:w="0" w:type="dxa"/>
      </w:tblCellMar>
    </w:tblPr>
  </w:style>
  <w:style w:type="paragraph" w:styleId="ab">
    <w:name w:val="List Paragraph"/>
    <w:basedOn w:val="a"/>
    <w:uiPriority w:val="1"/>
    <w:qFormat/>
    <w:rsid w:val="00F0437E"/>
    <w:pPr>
      <w:spacing w:before="1"/>
      <w:ind w:left="140" w:right="239" w:firstLine="480"/>
    </w:pPr>
  </w:style>
  <w:style w:type="paragraph" w:customStyle="1" w:styleId="TableParagraph">
    <w:name w:val="Table Paragraph"/>
    <w:basedOn w:val="a"/>
    <w:uiPriority w:val="1"/>
    <w:qFormat/>
    <w:rsid w:val="00F0437E"/>
  </w:style>
  <w:style w:type="paragraph" w:customStyle="1" w:styleId="Default">
    <w:name w:val="Default"/>
    <w:uiPriority w:val="99"/>
    <w:unhideWhenUsed/>
    <w:qFormat/>
    <w:rsid w:val="00F0437E"/>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F0437E"/>
    <w:rPr>
      <w:rFonts w:ascii="仿宋" w:eastAsia="仿宋" w:hAnsi="仿宋" w:cs="仿宋"/>
      <w:sz w:val="18"/>
      <w:szCs w:val="18"/>
      <w:lang w:val="zh-CN" w:bidi="zh-CN"/>
    </w:rPr>
  </w:style>
  <w:style w:type="character" w:customStyle="1" w:styleId="Char">
    <w:name w:val="批注文字 Char"/>
    <w:basedOn w:val="a0"/>
    <w:link w:val="a3"/>
    <w:qFormat/>
    <w:rsid w:val="00F0437E"/>
    <w:rPr>
      <w:rFonts w:ascii="仿宋" w:eastAsia="仿宋" w:hAnsi="仿宋" w:cs="仿宋"/>
      <w:sz w:val="22"/>
      <w:szCs w:val="22"/>
      <w:lang w:val="zh-CN" w:bidi="zh-CN"/>
    </w:rPr>
  </w:style>
  <w:style w:type="character" w:customStyle="1" w:styleId="Char3">
    <w:name w:val="批注主题 Char"/>
    <w:basedOn w:val="Char"/>
    <w:link w:val="a8"/>
    <w:qFormat/>
    <w:rsid w:val="00F0437E"/>
    <w:rPr>
      <w:rFonts w:ascii="仿宋" w:eastAsia="仿宋" w:hAnsi="仿宋" w:cs="仿宋"/>
      <w:b/>
      <w:bCs/>
      <w:sz w:val="22"/>
      <w:szCs w:val="22"/>
      <w:lang w:val="zh-CN" w:bidi="zh-CN"/>
    </w:rPr>
  </w:style>
  <w:style w:type="character" w:customStyle="1" w:styleId="Char2">
    <w:name w:val="页眉 Char"/>
    <w:basedOn w:val="a0"/>
    <w:link w:val="a7"/>
    <w:qFormat/>
    <w:rsid w:val="00F0437E"/>
    <w:rPr>
      <w:rFonts w:ascii="仿宋" w:eastAsia="仿宋" w:hAnsi="仿宋" w:cs="仿宋"/>
      <w:sz w:val="18"/>
      <w:szCs w:val="18"/>
      <w:lang w:val="zh-CN" w:bidi="zh-CN"/>
    </w:rPr>
  </w:style>
  <w:style w:type="character" w:customStyle="1" w:styleId="Char1">
    <w:name w:val="页脚 Char"/>
    <w:basedOn w:val="a0"/>
    <w:link w:val="a6"/>
    <w:qFormat/>
    <w:rsid w:val="00F0437E"/>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iticban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ient-fu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6zichan.com" TargetMode="External"/><Relationship Id="rId5" Type="http://schemas.openxmlformats.org/officeDocument/2006/relationships/webSettings" Target="webSettings.xml"/><Relationship Id="rId10" Type="http://schemas.openxmlformats.org/officeDocument/2006/relationships/hyperlink" Target="http://www.citicbank.com/" TargetMode="External"/><Relationship Id="rId4" Type="http://schemas.openxmlformats.org/officeDocument/2006/relationships/settings" Target="settings.xml"/><Relationship Id="rId9" Type="http://schemas.openxmlformats.org/officeDocument/2006/relationships/hyperlink" Target="https://www.yingmi.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CBD2-2369-43DE-BB1F-6BCFDEB3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2524</Characters>
  <Application>Microsoft Office Word</Application>
  <DocSecurity>4</DocSecurity>
  <Lines>21</Lines>
  <Paragraphs>5</Paragraphs>
  <ScaleCrop>false</ScaleCrop>
  <Company>CNSTOCK</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2022-05-04T16:01:00Z</dcterms:created>
  <dcterms:modified xsi:type="dcterms:W3CDTF">2022-05-04T16:01:00Z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2052-11.1.0.11636</vt:lpwstr>
  </property>
  <property fmtid="{D5CDD505-2E9C-101B-9397-08002B2CF9AE}" pid="6" name="ICV">
    <vt:lpwstr>C2598E63EF654A9D9D4441CFD80768CC</vt:lpwstr>
  </property>
</Properties>
</file>