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202" w:rsidP="00E90202">
      <w:pPr>
        <w:pStyle w:val="Default"/>
        <w:spacing w:beforeLines="100" w:line="120" w:lineRule="auto"/>
        <w:jc w:val="center"/>
        <w:rPr>
          <w:rFonts w:ascii="宋体" w:cs="宋体" w:hint="eastAsia"/>
          <w:b/>
          <w:sz w:val="30"/>
          <w:szCs w:val="30"/>
        </w:rPr>
      </w:pPr>
      <w:r>
        <w:rPr>
          <w:rFonts w:ascii="宋体" w:cs="宋体" w:hint="eastAsia"/>
          <w:b/>
          <w:sz w:val="30"/>
          <w:szCs w:val="30"/>
        </w:rPr>
        <w:t>长安基金管理有限公司关于终止北京植信基金销售有限公司、北京唐鼎耀华基金销售</w:t>
      </w:r>
      <w:r>
        <w:rPr>
          <w:rFonts w:ascii="宋体" w:cs="宋体" w:hint="eastAsia"/>
          <w:b/>
          <w:sz w:val="30"/>
          <w:szCs w:val="30"/>
        </w:rPr>
        <w:t>有限</w:t>
      </w:r>
      <w:r>
        <w:rPr>
          <w:rFonts w:ascii="宋体" w:cs="宋体" w:hint="eastAsia"/>
          <w:b/>
          <w:sz w:val="30"/>
          <w:szCs w:val="30"/>
        </w:rPr>
        <w:t>公司与北京晟视天下基金销售</w:t>
      </w:r>
      <w:r>
        <w:rPr>
          <w:rFonts w:ascii="宋体" w:cs="宋体" w:hint="eastAsia"/>
          <w:b/>
          <w:sz w:val="30"/>
          <w:szCs w:val="30"/>
        </w:rPr>
        <w:t>有限</w:t>
      </w:r>
    </w:p>
    <w:p w:rsidR="00000000" w:rsidRDefault="00E90202">
      <w:pPr>
        <w:pStyle w:val="Default"/>
        <w:spacing w:line="120" w:lineRule="auto"/>
        <w:jc w:val="center"/>
        <w:rPr>
          <w:rFonts w:ascii="宋体" w:cs="宋体" w:hint="eastAsia"/>
          <w:b/>
          <w:sz w:val="30"/>
          <w:szCs w:val="30"/>
        </w:rPr>
      </w:pPr>
      <w:r>
        <w:rPr>
          <w:rFonts w:ascii="宋体" w:cs="宋体" w:hint="eastAsia"/>
          <w:b/>
          <w:sz w:val="30"/>
          <w:szCs w:val="30"/>
        </w:rPr>
        <w:t>公司办理</w:t>
      </w:r>
      <w:r>
        <w:rPr>
          <w:rFonts w:ascii="宋体" w:cs="宋体" w:hint="eastAsia"/>
          <w:b/>
          <w:sz w:val="30"/>
          <w:szCs w:val="30"/>
        </w:rPr>
        <w:t>旗下基金</w:t>
      </w:r>
      <w:r>
        <w:rPr>
          <w:rFonts w:ascii="宋体" w:cs="宋体" w:hint="eastAsia"/>
          <w:b/>
          <w:sz w:val="30"/>
          <w:szCs w:val="30"/>
        </w:rPr>
        <w:t>销售业务的提示性公告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jc w:val="both"/>
        <w:rPr>
          <w:rFonts w:hint="eastAsia"/>
        </w:rPr>
      </w:pPr>
      <w:r>
        <w:rPr>
          <w:rFonts w:ascii="宋体" w:cs="宋体" w:hint="eastAsia"/>
        </w:rPr>
        <w:t>长安基金管理有限公司（以下简称“本公司”）将于</w:t>
      </w:r>
      <w:r>
        <w:rPr>
          <w:rFonts w:ascii="宋体" w:cs="宋体" w:hint="eastAsia"/>
        </w:rPr>
        <w:t>2022</w:t>
      </w:r>
      <w:r>
        <w:rPr>
          <w:rFonts w:ascii="宋体" w:cs="宋体" w:hint="eastAsia"/>
        </w:rPr>
        <w:t>年</w:t>
      </w:r>
      <w:r>
        <w:rPr>
          <w:rFonts w:ascii="宋体" w:cs="宋体" w:hint="eastAsia"/>
        </w:rPr>
        <w:t>4</w:t>
      </w:r>
      <w:r>
        <w:rPr>
          <w:rFonts w:ascii="宋体" w:cs="宋体" w:hint="eastAsia"/>
        </w:rPr>
        <w:t>月</w:t>
      </w:r>
      <w:r>
        <w:rPr>
          <w:rFonts w:ascii="宋体" w:cs="宋体" w:hint="eastAsia"/>
        </w:rPr>
        <w:t>30</w:t>
      </w:r>
      <w:r>
        <w:rPr>
          <w:rFonts w:ascii="宋体" w:cs="宋体" w:hint="eastAsia"/>
        </w:rPr>
        <w:t>日起终止北京植信基金销售有限公司（以下简称“植信基金”）、北京唐鼎耀华基金销售</w:t>
      </w:r>
      <w:r>
        <w:rPr>
          <w:rFonts w:ascii="宋体" w:cs="宋体" w:hint="eastAsia"/>
        </w:rPr>
        <w:t>有限</w:t>
      </w:r>
      <w:r>
        <w:rPr>
          <w:rFonts w:ascii="宋体" w:cs="宋体" w:hint="eastAsia"/>
        </w:rPr>
        <w:t>公司（以下简称“唐鼎耀华”）与北京晟视天下基金销售</w:t>
      </w:r>
      <w:r>
        <w:rPr>
          <w:rFonts w:ascii="宋体" w:cs="宋体" w:hint="eastAsia"/>
        </w:rPr>
        <w:t>有限</w:t>
      </w:r>
      <w:r>
        <w:rPr>
          <w:rFonts w:ascii="宋体" w:cs="宋体" w:hint="eastAsia"/>
        </w:rPr>
        <w:t>公司（以下简称“晟视天下”）办理本公司旗下基金的相关销售业务，</w:t>
      </w:r>
      <w:r>
        <w:rPr>
          <w:rFonts w:ascii="宋体" w:hAnsi="宋体" w:cs="宋体"/>
        </w:rPr>
        <w:t>届时投资者将无法通过植信基金、唐鼎耀华</w:t>
      </w:r>
      <w:r>
        <w:rPr>
          <w:rFonts w:ascii="宋体" w:hAnsi="宋体" w:cs="宋体" w:hint="eastAsia"/>
        </w:rPr>
        <w:t>、晟视天下</w:t>
      </w:r>
      <w:r>
        <w:rPr>
          <w:rFonts w:ascii="宋体" w:hAnsi="宋体" w:cs="宋体"/>
        </w:rPr>
        <w:t>办理本公司旗下基金的申购、定投、转换、赎回等业务</w:t>
      </w:r>
      <w:r>
        <w:rPr>
          <w:rFonts w:ascii="宋体" w:cs="宋体" w:hint="eastAsia"/>
        </w:rPr>
        <w:t>。</w:t>
      </w:r>
      <w:r>
        <w:t>对于</w:t>
      </w:r>
      <w:r>
        <w:t>通过植信基金</w:t>
      </w:r>
      <w:r>
        <w:rPr>
          <w:rFonts w:hint="eastAsia"/>
        </w:rPr>
        <w:t>、唐鼎耀华与晟视天下</w:t>
      </w:r>
      <w:r>
        <w:t>购买并持有本公司旗下基金的投资者，为维护投资者利益，现特别提示如下：植信基金</w:t>
      </w:r>
      <w:r>
        <w:rPr>
          <w:rFonts w:hint="eastAsia"/>
        </w:rPr>
        <w:t>、唐鼎耀华与晟视天下</w:t>
      </w:r>
      <w:r>
        <w:t>已将存续客户和份额转托管至北京中植基金销售有限公司（以下简称</w:t>
      </w:r>
      <w:r>
        <w:t>“</w:t>
      </w:r>
      <w:r>
        <w:t>中植基金</w:t>
      </w:r>
      <w:r>
        <w:t>”</w:t>
      </w:r>
      <w:r>
        <w:t>），由中植基金提供后续服务。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jc w:val="both"/>
        <w:rPr>
          <w:rFonts w:hint="eastAsia"/>
        </w:rPr>
      </w:pPr>
      <w:r>
        <w:t xml:space="preserve">2022 </w:t>
      </w:r>
      <w:r>
        <w:t>年</w:t>
      </w:r>
      <w:r>
        <w:t xml:space="preserve"> 1 </w:t>
      </w:r>
      <w:r>
        <w:t>月</w:t>
      </w:r>
      <w:r>
        <w:t xml:space="preserve"> 7 </w:t>
      </w:r>
      <w:r>
        <w:t>日，原四家独立基金销售机构（北京恒天明泽基金销售有限公司、北京植信基金销售有限公司、北京唐鼎耀华基金销售有限公司、北京晟视天下基金销售有限公司）进行整合，并经监管部门备案，成立中植基金。</w:t>
      </w:r>
      <w:r>
        <w:rPr>
          <w:rFonts w:ascii="宋体" w:hAnsi="宋体" w:cs="宋体"/>
        </w:rPr>
        <w:t>植信基金、唐鼎耀华</w:t>
      </w:r>
      <w:r>
        <w:rPr>
          <w:rFonts w:ascii="宋体" w:hAnsi="宋体" w:cs="宋体" w:hint="eastAsia"/>
        </w:rPr>
        <w:t>、晟视天下</w:t>
      </w:r>
      <w:r>
        <w:t>已完成存续客户和份额转托管至中植基金的工作</w:t>
      </w:r>
      <w:r>
        <w:t>，投资者后续如有基金交易需求，可通过中植基金办理相关业务。相关基金更新的《招募说明书》或其他公告将不再列示</w:t>
      </w:r>
      <w:r>
        <w:rPr>
          <w:rFonts w:hint="eastAsia"/>
        </w:rPr>
        <w:t>以上销售机构</w:t>
      </w:r>
      <w:r>
        <w:t>信息，敬请投资者妥善做好安排。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jc w:val="both"/>
      </w:pPr>
      <w:r>
        <w:rPr>
          <w:rFonts w:ascii="宋体" w:cs="宋体" w:hint="eastAsia"/>
        </w:rPr>
        <w:t>投资者可通过以下途径咨询有关详情。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rPr>
          <w:rFonts w:ascii="宋体" w:cs="宋体"/>
        </w:rPr>
      </w:pPr>
      <w:r>
        <w:rPr>
          <w:rFonts w:ascii="宋体" w:cs="宋体" w:hint="eastAsia"/>
        </w:rPr>
        <w:t>1.</w:t>
      </w:r>
      <w:r>
        <w:rPr>
          <w:rFonts w:ascii="宋体" w:cs="宋体" w:hint="eastAsia"/>
        </w:rPr>
        <w:t>长安基金管理有限公司</w:t>
      </w:r>
    </w:p>
    <w:p w:rsidR="00000000" w:rsidRDefault="00E90202">
      <w:pPr>
        <w:spacing w:beforeLines="50" w:afterLines="50"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客服电话：</w:t>
      </w:r>
      <w:r>
        <w:rPr>
          <w:rFonts w:ascii="宋体" w:cs="宋体"/>
          <w:color w:val="000000"/>
          <w:kern w:val="0"/>
          <w:sz w:val="24"/>
          <w:szCs w:val="24"/>
        </w:rPr>
        <w:t>400</w:t>
      </w:r>
      <w:r>
        <w:rPr>
          <w:rFonts w:ascii="宋体" w:cs="宋体" w:hint="eastAsia"/>
          <w:color w:val="000000"/>
          <w:kern w:val="0"/>
          <w:sz w:val="24"/>
          <w:szCs w:val="24"/>
        </w:rPr>
        <w:t>-</w:t>
      </w:r>
      <w:r>
        <w:rPr>
          <w:rFonts w:ascii="宋体" w:cs="宋体"/>
          <w:color w:val="000000"/>
          <w:kern w:val="0"/>
          <w:sz w:val="24"/>
          <w:szCs w:val="24"/>
        </w:rPr>
        <w:t>820</w:t>
      </w:r>
      <w:r>
        <w:rPr>
          <w:rFonts w:ascii="宋体" w:cs="宋体" w:hint="eastAsia"/>
          <w:color w:val="000000"/>
          <w:kern w:val="0"/>
          <w:sz w:val="24"/>
          <w:szCs w:val="24"/>
        </w:rPr>
        <w:t>-</w:t>
      </w:r>
      <w:r>
        <w:rPr>
          <w:rFonts w:ascii="宋体" w:cs="宋体"/>
          <w:color w:val="000000"/>
          <w:kern w:val="0"/>
          <w:sz w:val="24"/>
          <w:szCs w:val="24"/>
        </w:rPr>
        <w:t>9688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jc w:val="both"/>
        <w:rPr>
          <w:rFonts w:ascii="宋体" w:cs="宋体"/>
        </w:rPr>
      </w:pPr>
      <w:r>
        <w:rPr>
          <w:rFonts w:ascii="宋体" w:cs="宋体" w:hint="eastAsia"/>
        </w:rPr>
        <w:t>网站：</w:t>
      </w:r>
      <w:hyperlink r:id="rId4" w:history="1">
        <w:r>
          <w:rPr>
            <w:rFonts w:ascii="宋体" w:cs="宋体"/>
          </w:rPr>
          <w:t>www.changanfunds.com</w:t>
        </w:r>
      </w:hyperlink>
    </w:p>
    <w:p w:rsidR="00000000" w:rsidRDefault="00E90202">
      <w:pPr>
        <w:pStyle w:val="Default"/>
        <w:spacing w:beforeLines="50" w:afterLines="50" w:line="360" w:lineRule="auto"/>
        <w:ind w:firstLineChars="200" w:firstLine="480"/>
        <w:jc w:val="both"/>
        <w:rPr>
          <w:rFonts w:ascii="宋体" w:cs="宋体"/>
        </w:rPr>
      </w:pPr>
      <w:r>
        <w:rPr>
          <w:rFonts w:ascii="宋体" w:cs="宋体" w:hint="eastAsia"/>
        </w:rPr>
        <w:t>2.</w:t>
      </w:r>
      <w:r>
        <w:t>北京中植基金销售有限公司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jc w:val="both"/>
        <w:rPr>
          <w:rFonts w:ascii="宋体" w:cs="宋体"/>
        </w:rPr>
      </w:pPr>
      <w:r>
        <w:rPr>
          <w:rFonts w:ascii="宋体" w:cs="宋体" w:hint="eastAsia"/>
        </w:rPr>
        <w:t>客户服务热线：</w:t>
      </w:r>
      <w:r>
        <w:rPr>
          <w:rFonts w:ascii="宋体" w:cs="宋体" w:hint="eastAsia"/>
        </w:rPr>
        <w:t>400-818-0888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jc w:val="both"/>
        <w:rPr>
          <w:rFonts w:ascii="宋体" w:cs="宋体"/>
        </w:rPr>
      </w:pPr>
      <w:r>
        <w:rPr>
          <w:rFonts w:ascii="宋体" w:cs="宋体" w:hint="eastAsia"/>
        </w:rPr>
        <w:t>网站：</w:t>
      </w:r>
      <w:r>
        <w:rPr>
          <w:rFonts w:ascii="宋体" w:cs="宋体"/>
        </w:rPr>
        <w:t>www.zzfund.com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rPr>
          <w:rFonts w:ascii="宋体" w:cs="宋体"/>
        </w:rPr>
      </w:pPr>
      <w:r>
        <w:rPr>
          <w:rFonts w:ascii="宋体" w:cs="宋体" w:hint="eastAsia"/>
        </w:rPr>
        <w:lastRenderedPageBreak/>
        <w:t>风险提示：</w:t>
      </w:r>
      <w:r>
        <w:rPr>
          <w:rFonts w:ascii="宋体" w:hAnsi="宋体" w:cs="宋体" w:hint="eastAsia"/>
        </w:rPr>
        <w:t>本公司承诺以诚实</w:t>
      </w:r>
      <w:r>
        <w:rPr>
          <w:rFonts w:ascii="宋体" w:hAnsi="宋体" w:cs="宋体" w:hint="eastAsia"/>
        </w:rPr>
        <w:t>信用、勤勉尽责的原则管理和运用基金资产</w:t>
      </w:r>
      <w:r>
        <w:rPr>
          <w:rFonts w:ascii="宋体" w:hAnsi="宋体" w:cs="宋体"/>
        </w:rPr>
        <w:t>,</w:t>
      </w:r>
      <w:r>
        <w:rPr>
          <w:rFonts w:ascii="宋体" w:hAnsi="宋体" w:cs="宋体" w:hint="eastAsia"/>
        </w:rPr>
        <w:t>但不保证基金一定盈利</w:t>
      </w:r>
      <w:r>
        <w:rPr>
          <w:rFonts w:ascii="宋体" w:hAnsi="宋体" w:cs="宋体"/>
        </w:rPr>
        <w:t>,</w:t>
      </w:r>
      <w:r>
        <w:rPr>
          <w:rFonts w:ascii="宋体" w:hAnsi="宋体" w:cs="宋体" w:hint="eastAsia"/>
        </w:rPr>
        <w:t>也不保证最低收益。基金的过往业绩及其净值高低并不预示其未来业绩表现。本公司提醒投资者</w:t>
      </w:r>
      <w:r>
        <w:rPr>
          <w:rFonts w:ascii="宋体" w:hAnsi="宋体" w:cs="宋体"/>
        </w:rPr>
        <w:t>,</w:t>
      </w:r>
      <w:r>
        <w:rPr>
          <w:rFonts w:ascii="宋体" w:hAnsi="宋体" w:cs="宋体" w:hint="eastAsia"/>
        </w:rPr>
        <w:t>投资者投资于基金前应认真阅读本基金的基金合同、招募说明书（更新）等文件。敬请投资者注意投资风险。</w:t>
      </w:r>
    </w:p>
    <w:p w:rsidR="00000000" w:rsidRDefault="00E90202">
      <w:pPr>
        <w:pStyle w:val="Default"/>
        <w:spacing w:beforeLines="50" w:afterLines="50" w:line="360" w:lineRule="auto"/>
        <w:ind w:firstLineChars="200" w:firstLine="480"/>
        <w:rPr>
          <w:rFonts w:ascii="宋体" w:cs="宋体"/>
        </w:rPr>
      </w:pPr>
      <w:r>
        <w:rPr>
          <w:rFonts w:ascii="宋体" w:cs="宋体" w:hint="eastAsia"/>
        </w:rPr>
        <w:t>特此公告。</w:t>
      </w:r>
    </w:p>
    <w:p w:rsidR="00000000" w:rsidRDefault="00E90202">
      <w:pPr>
        <w:pStyle w:val="Default"/>
        <w:spacing w:before="156" w:after="156" w:line="360" w:lineRule="auto"/>
        <w:ind w:firstLine="480"/>
        <w:rPr>
          <w:rFonts w:ascii="宋体" w:cs="宋体"/>
        </w:rPr>
      </w:pPr>
    </w:p>
    <w:p w:rsidR="00000000" w:rsidRDefault="00E90202">
      <w:pPr>
        <w:pStyle w:val="Default"/>
        <w:spacing w:before="156" w:after="156" w:line="360" w:lineRule="auto"/>
        <w:ind w:right="250"/>
        <w:jc w:val="right"/>
        <w:rPr>
          <w:rFonts w:ascii="宋体" w:cs="宋体"/>
        </w:rPr>
      </w:pPr>
      <w:r>
        <w:rPr>
          <w:rFonts w:ascii="宋体" w:cs="宋体" w:hint="eastAsia"/>
        </w:rPr>
        <w:t>长安基金管理有限公司</w:t>
      </w:r>
      <w:r>
        <w:rPr>
          <w:rFonts w:ascii="宋体" w:cs="宋体"/>
        </w:rPr>
        <w:t xml:space="preserve"> </w:t>
      </w:r>
    </w:p>
    <w:p w:rsidR="00000000" w:rsidRDefault="00E90202">
      <w:pPr>
        <w:spacing w:line="360" w:lineRule="auto"/>
        <w:ind w:right="480"/>
        <w:jc w:val="right"/>
      </w:pPr>
      <w:r>
        <w:rPr>
          <w:rFonts w:ascii="宋体" w:cs="宋体" w:hint="eastAsia"/>
          <w:sz w:val="24"/>
          <w:szCs w:val="24"/>
        </w:rPr>
        <w:t>2022</w:t>
      </w:r>
      <w:r>
        <w:rPr>
          <w:rFonts w:ascii="宋体" w:cs="宋体" w:hint="eastAsia"/>
          <w:sz w:val="24"/>
          <w:szCs w:val="24"/>
        </w:rPr>
        <w:t>年</w:t>
      </w:r>
      <w:r>
        <w:rPr>
          <w:rFonts w:ascii="宋体" w:cs="宋体" w:hint="eastAsia"/>
          <w:sz w:val="24"/>
          <w:szCs w:val="24"/>
        </w:rPr>
        <w:t>4</w:t>
      </w:r>
      <w:r>
        <w:rPr>
          <w:rFonts w:ascii="宋体" w:cs="宋体" w:hint="eastAsia"/>
          <w:sz w:val="24"/>
          <w:szCs w:val="24"/>
        </w:rPr>
        <w:t>月</w:t>
      </w:r>
      <w:r>
        <w:rPr>
          <w:rFonts w:ascii="宋体" w:cs="宋体" w:hint="eastAsia"/>
          <w:sz w:val="24"/>
          <w:szCs w:val="24"/>
        </w:rPr>
        <w:t>30</w:t>
      </w:r>
      <w:r>
        <w:rPr>
          <w:rFonts w:ascii="宋体" w:cs="宋体" w:hint="eastAsia"/>
          <w:sz w:val="24"/>
          <w:szCs w:val="24"/>
        </w:rPr>
        <w:t>日</w:t>
      </w:r>
    </w:p>
    <w:sectPr w:rsidR="00000000">
      <w:pgSz w:w="11906" w:h="16838"/>
      <w:pgMar w:top="1270" w:right="1633" w:bottom="1270" w:left="163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1D5"/>
    <w:rsid w:val="00025E4E"/>
    <w:rsid w:val="0005180D"/>
    <w:rsid w:val="00062FDC"/>
    <w:rsid w:val="00073961"/>
    <w:rsid w:val="0008339A"/>
    <w:rsid w:val="0008363C"/>
    <w:rsid w:val="00084ADB"/>
    <w:rsid w:val="000A47DC"/>
    <w:rsid w:val="000F05ED"/>
    <w:rsid w:val="000F53C5"/>
    <w:rsid w:val="000F7FDE"/>
    <w:rsid w:val="0011059E"/>
    <w:rsid w:val="00117670"/>
    <w:rsid w:val="00156064"/>
    <w:rsid w:val="00161EC8"/>
    <w:rsid w:val="001732F5"/>
    <w:rsid w:val="00174C42"/>
    <w:rsid w:val="0019223B"/>
    <w:rsid w:val="00193613"/>
    <w:rsid w:val="001A17F0"/>
    <w:rsid w:val="001A6818"/>
    <w:rsid w:val="001B56E9"/>
    <w:rsid w:val="001C6F4A"/>
    <w:rsid w:val="001E53B6"/>
    <w:rsid w:val="00214044"/>
    <w:rsid w:val="002301D3"/>
    <w:rsid w:val="002E6346"/>
    <w:rsid w:val="002F3F86"/>
    <w:rsid w:val="003021B9"/>
    <w:rsid w:val="003065F8"/>
    <w:rsid w:val="003170F6"/>
    <w:rsid w:val="003365AC"/>
    <w:rsid w:val="00342BCC"/>
    <w:rsid w:val="003614E1"/>
    <w:rsid w:val="00382174"/>
    <w:rsid w:val="003A0752"/>
    <w:rsid w:val="003B03B3"/>
    <w:rsid w:val="003C6DB2"/>
    <w:rsid w:val="003F3BA8"/>
    <w:rsid w:val="00411D19"/>
    <w:rsid w:val="00411D6B"/>
    <w:rsid w:val="00440DB4"/>
    <w:rsid w:val="00482F3F"/>
    <w:rsid w:val="00483771"/>
    <w:rsid w:val="00495DE7"/>
    <w:rsid w:val="004A400D"/>
    <w:rsid w:val="004B7F70"/>
    <w:rsid w:val="004D009D"/>
    <w:rsid w:val="004F5417"/>
    <w:rsid w:val="00500C0F"/>
    <w:rsid w:val="00504B30"/>
    <w:rsid w:val="005460E1"/>
    <w:rsid w:val="00562007"/>
    <w:rsid w:val="005740FB"/>
    <w:rsid w:val="00591186"/>
    <w:rsid w:val="005A2FD1"/>
    <w:rsid w:val="005C32FC"/>
    <w:rsid w:val="005E0283"/>
    <w:rsid w:val="00604771"/>
    <w:rsid w:val="00613558"/>
    <w:rsid w:val="006151A5"/>
    <w:rsid w:val="00632963"/>
    <w:rsid w:val="006372F2"/>
    <w:rsid w:val="00656154"/>
    <w:rsid w:val="00660EF6"/>
    <w:rsid w:val="00662D4D"/>
    <w:rsid w:val="0066753C"/>
    <w:rsid w:val="006D4D92"/>
    <w:rsid w:val="006F778C"/>
    <w:rsid w:val="00703A45"/>
    <w:rsid w:val="007169B6"/>
    <w:rsid w:val="0073641A"/>
    <w:rsid w:val="0075323A"/>
    <w:rsid w:val="00796DB1"/>
    <w:rsid w:val="007A724F"/>
    <w:rsid w:val="007B2E23"/>
    <w:rsid w:val="007C725C"/>
    <w:rsid w:val="007E1820"/>
    <w:rsid w:val="007E5048"/>
    <w:rsid w:val="007E7BE1"/>
    <w:rsid w:val="007F31AA"/>
    <w:rsid w:val="007F5A3E"/>
    <w:rsid w:val="00803499"/>
    <w:rsid w:val="00804447"/>
    <w:rsid w:val="00827A67"/>
    <w:rsid w:val="008340BA"/>
    <w:rsid w:val="0084581E"/>
    <w:rsid w:val="008912B8"/>
    <w:rsid w:val="008A51A9"/>
    <w:rsid w:val="008B5710"/>
    <w:rsid w:val="008F7D1D"/>
    <w:rsid w:val="009457D2"/>
    <w:rsid w:val="00961162"/>
    <w:rsid w:val="00961F28"/>
    <w:rsid w:val="00980670"/>
    <w:rsid w:val="00992468"/>
    <w:rsid w:val="00992C6E"/>
    <w:rsid w:val="009B2213"/>
    <w:rsid w:val="009C56EB"/>
    <w:rsid w:val="009D5D54"/>
    <w:rsid w:val="00A05458"/>
    <w:rsid w:val="00A12E73"/>
    <w:rsid w:val="00A13A2C"/>
    <w:rsid w:val="00A24272"/>
    <w:rsid w:val="00A54F03"/>
    <w:rsid w:val="00A63638"/>
    <w:rsid w:val="00A73A2E"/>
    <w:rsid w:val="00A74CD6"/>
    <w:rsid w:val="00AE7A46"/>
    <w:rsid w:val="00B11BD0"/>
    <w:rsid w:val="00B409F2"/>
    <w:rsid w:val="00B64551"/>
    <w:rsid w:val="00B663AD"/>
    <w:rsid w:val="00B941D1"/>
    <w:rsid w:val="00BC23D6"/>
    <w:rsid w:val="00BD2784"/>
    <w:rsid w:val="00BE3613"/>
    <w:rsid w:val="00C02828"/>
    <w:rsid w:val="00C04E72"/>
    <w:rsid w:val="00C07FC5"/>
    <w:rsid w:val="00C1558D"/>
    <w:rsid w:val="00C36C7C"/>
    <w:rsid w:val="00C97669"/>
    <w:rsid w:val="00CB1D15"/>
    <w:rsid w:val="00CE7D01"/>
    <w:rsid w:val="00D22B92"/>
    <w:rsid w:val="00D24426"/>
    <w:rsid w:val="00D30CC3"/>
    <w:rsid w:val="00D333E7"/>
    <w:rsid w:val="00D461BD"/>
    <w:rsid w:val="00D52123"/>
    <w:rsid w:val="00D83A3C"/>
    <w:rsid w:val="00D863F0"/>
    <w:rsid w:val="00E11F01"/>
    <w:rsid w:val="00E22A5B"/>
    <w:rsid w:val="00E36895"/>
    <w:rsid w:val="00E50F9A"/>
    <w:rsid w:val="00E521D5"/>
    <w:rsid w:val="00E5669F"/>
    <w:rsid w:val="00E578FA"/>
    <w:rsid w:val="00E76ED6"/>
    <w:rsid w:val="00E807FC"/>
    <w:rsid w:val="00E90202"/>
    <w:rsid w:val="00E96DED"/>
    <w:rsid w:val="00ED0F43"/>
    <w:rsid w:val="00EF5BBA"/>
    <w:rsid w:val="00EF7EC7"/>
    <w:rsid w:val="00F328A0"/>
    <w:rsid w:val="00FA32DA"/>
    <w:rsid w:val="00FC10DD"/>
    <w:rsid w:val="00FC3996"/>
    <w:rsid w:val="00FD5DB8"/>
    <w:rsid w:val="00FD68A7"/>
    <w:rsid w:val="00FF4B65"/>
    <w:rsid w:val="00FF4E79"/>
    <w:rsid w:val="0A3B6DB4"/>
    <w:rsid w:val="2AAB3313"/>
    <w:rsid w:val="2DA549B2"/>
    <w:rsid w:val="2F144719"/>
    <w:rsid w:val="39C26850"/>
    <w:rsid w:val="3B62169D"/>
    <w:rsid w:val="3DFA2C42"/>
    <w:rsid w:val="41587C01"/>
    <w:rsid w:val="541E0C14"/>
    <w:rsid w:val="5C2C199D"/>
    <w:rsid w:val="5E0A68AC"/>
    <w:rsid w:val="616F5B37"/>
    <w:rsid w:val="649C18C8"/>
    <w:rsid w:val="6A5072E4"/>
    <w:rsid w:val="6F93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</w:rPr>
  </w:style>
  <w:style w:type="paragraph" w:styleId="6">
    <w:name w:val="heading 6"/>
    <w:basedOn w:val="a"/>
    <w:next w:val="a"/>
    <w:link w:val="6Char"/>
    <w:qFormat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 w:hAnsi="Times New Roman"/>
      <w:kern w:val="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qFormat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Pr>
      <w:rFonts w:ascii="仿宋_GB2312" w:eastAsia="仿宋_GB2312" w:hAnsi="Times New Roman" w:cs="Times New Roman"/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hAnsi="Calibri" w:cs="Times New Roman"/>
      <w:kern w:val="2"/>
      <w:sz w:val="18"/>
      <w:szCs w:val="18"/>
    </w:rPr>
  </w:style>
  <w:style w:type="table" w:styleId="a5">
    <w:name w:val="Table Grid"/>
    <w:basedOn w:val="a1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ngan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4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sc_sx03</dc:creator>
  <cp:keywords/>
  <cp:lastModifiedBy>ZHONGM</cp:lastModifiedBy>
  <cp:revision>2</cp:revision>
  <dcterms:created xsi:type="dcterms:W3CDTF">2022-04-29T16:06:00Z</dcterms:created>
  <dcterms:modified xsi:type="dcterms:W3CDTF">2022-04-29T16:06:00Z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6EF026459FE444D281E4166BBF7A7FAF</vt:lpwstr>
  </property>
</Properties>
</file>