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39" w:rsidRDefault="002B1A0F">
      <w:pPr>
        <w:pStyle w:val="a8"/>
        <w:widowControl/>
        <w:spacing w:beforeAutospacing="0" w:afterAutospacing="0" w:line="30" w:lineRule="atLeas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东吴</w:t>
      </w:r>
      <w:r>
        <w:rPr>
          <w:rFonts w:ascii="宋体" w:hAnsi="宋体" w:cs="宋体" w:hint="eastAsia"/>
          <w:b/>
          <w:bCs/>
          <w:color w:val="000000" w:themeColor="text1"/>
          <w:sz w:val="28"/>
          <w:szCs w:val="28"/>
        </w:rPr>
        <w:t>基金管理有限公司关于终止</w:t>
      </w:r>
      <w:r>
        <w:rPr>
          <w:rFonts w:ascii="宋体" w:hAnsi="宋体" w:cs="宋体" w:hint="eastAsia"/>
          <w:b/>
          <w:bCs/>
          <w:color w:val="000000" w:themeColor="text1"/>
          <w:sz w:val="28"/>
          <w:szCs w:val="28"/>
        </w:rPr>
        <w:t>北京植信基金销售有限公司、北京晟视天下基金销售有限公司、北京唐鼎耀华基金销售有限公司</w:t>
      </w:r>
    </w:p>
    <w:p w:rsidR="008C0739" w:rsidRDefault="002B1A0F">
      <w:pPr>
        <w:pStyle w:val="a8"/>
        <w:widowControl/>
        <w:spacing w:beforeAutospacing="0" w:afterAutospacing="0" w:line="30" w:lineRule="atLeas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办</w:t>
      </w:r>
      <w:r>
        <w:rPr>
          <w:rFonts w:ascii="宋体" w:hAnsi="宋体" w:cs="宋体" w:hint="eastAsia"/>
          <w:b/>
          <w:bCs/>
          <w:color w:val="000000" w:themeColor="text1"/>
          <w:sz w:val="28"/>
          <w:szCs w:val="28"/>
        </w:rPr>
        <w:t>理本公司旗下基金销售业务的公告</w:t>
      </w:r>
    </w:p>
    <w:p w:rsidR="008C0739" w:rsidRDefault="008C0739">
      <w:pPr>
        <w:pStyle w:val="a8"/>
        <w:widowControl/>
        <w:spacing w:beforeAutospacing="0" w:afterAutospacing="0" w:line="30" w:lineRule="atLeast"/>
        <w:rPr>
          <w:rFonts w:ascii="宋体" w:hAnsi="宋体" w:cs="宋体"/>
          <w:color w:val="666666"/>
          <w:sz w:val="19"/>
          <w:szCs w:val="19"/>
        </w:rPr>
      </w:pPr>
    </w:p>
    <w:p w:rsidR="008C0739" w:rsidRDefault="002B1A0F">
      <w:pPr>
        <w:pStyle w:val="a8"/>
        <w:widowControl/>
        <w:spacing w:beforeAutospacing="0" w:afterAutospacing="0"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因中植集团整合旗下基金销售</w:t>
      </w:r>
      <w:r>
        <w:rPr>
          <w:rFonts w:ascii="宋体" w:hAnsi="宋体" w:cs="宋体" w:hint="eastAsia"/>
          <w:color w:val="000000" w:themeColor="text1"/>
          <w:sz w:val="21"/>
          <w:szCs w:val="21"/>
        </w:rPr>
        <w:t>机构</w:t>
      </w:r>
      <w:r>
        <w:rPr>
          <w:rFonts w:ascii="宋体" w:hAnsi="宋体" w:cs="宋体" w:hint="eastAsia"/>
          <w:color w:val="000000" w:themeColor="text1"/>
          <w:sz w:val="21"/>
          <w:szCs w:val="21"/>
        </w:rPr>
        <w:t>，</w:t>
      </w:r>
      <w:r>
        <w:rPr>
          <w:rFonts w:ascii="宋体" w:hAnsi="宋体" w:cs="宋体" w:hint="eastAsia"/>
          <w:color w:val="000000" w:themeColor="text1"/>
          <w:sz w:val="21"/>
          <w:szCs w:val="21"/>
        </w:rPr>
        <w:t>北京植信基金销售有限公司</w:t>
      </w:r>
      <w:r>
        <w:rPr>
          <w:rFonts w:ascii="宋体" w:hAnsi="宋体" w:cs="宋体" w:hint="eastAsia"/>
          <w:color w:val="000000" w:themeColor="text1"/>
          <w:sz w:val="21"/>
          <w:szCs w:val="21"/>
        </w:rPr>
        <w:t>、</w:t>
      </w:r>
      <w:r>
        <w:rPr>
          <w:rFonts w:ascii="宋体" w:hAnsi="宋体" w:cs="宋体" w:hint="eastAsia"/>
          <w:color w:val="000000" w:themeColor="text1"/>
          <w:sz w:val="21"/>
          <w:szCs w:val="21"/>
        </w:rPr>
        <w:t>北京晟视天下基金销售有限公司</w:t>
      </w:r>
      <w:r>
        <w:rPr>
          <w:rFonts w:ascii="宋体" w:hAnsi="宋体" w:cs="宋体" w:hint="eastAsia"/>
          <w:color w:val="000000" w:themeColor="text1"/>
          <w:sz w:val="21"/>
          <w:szCs w:val="21"/>
        </w:rPr>
        <w:t>、北京唐鼎耀华基金销售有限公司</w:t>
      </w:r>
      <w:r>
        <w:rPr>
          <w:rFonts w:ascii="宋体" w:hAnsi="宋体" w:cs="宋体" w:hint="eastAsia"/>
          <w:color w:val="000000" w:themeColor="text1"/>
          <w:sz w:val="21"/>
          <w:szCs w:val="21"/>
        </w:rPr>
        <w:t>已统一</w:t>
      </w:r>
      <w:r>
        <w:rPr>
          <w:rFonts w:ascii="宋体" w:hAnsi="宋体" w:cs="宋体" w:hint="eastAsia"/>
          <w:color w:val="000000" w:themeColor="text1"/>
          <w:sz w:val="21"/>
          <w:szCs w:val="21"/>
        </w:rPr>
        <w:t>至</w:t>
      </w:r>
      <w:r>
        <w:rPr>
          <w:rFonts w:ascii="宋体" w:hAnsi="宋体" w:cs="宋体" w:hint="eastAsia"/>
          <w:color w:val="000000" w:themeColor="text1"/>
          <w:sz w:val="21"/>
          <w:szCs w:val="21"/>
        </w:rPr>
        <w:t>北京</w:t>
      </w:r>
      <w:r>
        <w:rPr>
          <w:rFonts w:ascii="宋体" w:hAnsi="宋体" w:cs="宋体" w:hint="eastAsia"/>
          <w:color w:val="000000" w:themeColor="text1"/>
          <w:sz w:val="21"/>
          <w:szCs w:val="21"/>
        </w:rPr>
        <w:t>中植基金销售有限公司（</w:t>
      </w:r>
      <w:r>
        <w:rPr>
          <w:rFonts w:ascii="宋体" w:hAnsi="宋体" w:cs="宋体" w:hint="eastAsia"/>
          <w:color w:val="000000" w:themeColor="text1"/>
          <w:sz w:val="21"/>
          <w:szCs w:val="21"/>
        </w:rPr>
        <w:t>以下简称“中植基金”</w:t>
      </w:r>
      <w:r>
        <w:rPr>
          <w:rFonts w:ascii="宋体" w:hAnsi="宋体" w:cs="宋体" w:hint="eastAsia"/>
          <w:color w:val="000000" w:themeColor="text1"/>
          <w:sz w:val="21"/>
          <w:szCs w:val="21"/>
        </w:rPr>
        <w:t>）。</w:t>
      </w:r>
      <w:r>
        <w:rPr>
          <w:rFonts w:ascii="宋体" w:hAnsi="宋体" w:cs="宋体" w:hint="eastAsia"/>
          <w:color w:val="000000" w:themeColor="text1"/>
          <w:sz w:val="21"/>
          <w:szCs w:val="21"/>
        </w:rPr>
        <w:t>为维护投资者利益，</w:t>
      </w:r>
      <w:r>
        <w:rPr>
          <w:rFonts w:ascii="宋体" w:hAnsi="宋体" w:cs="宋体" w:hint="eastAsia"/>
          <w:color w:val="000000" w:themeColor="text1"/>
          <w:sz w:val="21"/>
          <w:szCs w:val="21"/>
        </w:rPr>
        <w:t>东吴</w:t>
      </w:r>
      <w:r>
        <w:rPr>
          <w:rFonts w:ascii="宋体" w:hAnsi="宋体" w:cs="宋体" w:hint="eastAsia"/>
          <w:color w:val="000000" w:themeColor="text1"/>
          <w:sz w:val="21"/>
          <w:szCs w:val="21"/>
        </w:rPr>
        <w:t>基金管理有限公司（以下简称“本公司”）</w:t>
      </w:r>
      <w:r>
        <w:rPr>
          <w:rFonts w:ascii="宋体" w:hAnsi="宋体" w:cs="宋体" w:hint="eastAsia"/>
          <w:color w:val="000000" w:themeColor="text1"/>
          <w:sz w:val="21"/>
          <w:szCs w:val="21"/>
        </w:rPr>
        <w:t>经与上述三家销售机构协商一致，</w:t>
      </w:r>
      <w:r>
        <w:rPr>
          <w:rFonts w:ascii="宋体" w:hAnsi="宋体" w:cs="宋体" w:hint="eastAsia"/>
          <w:color w:val="000000" w:themeColor="text1"/>
          <w:sz w:val="21"/>
          <w:szCs w:val="21"/>
        </w:rPr>
        <w:t>自</w:t>
      </w:r>
      <w:r>
        <w:rPr>
          <w:rFonts w:ascii="宋体" w:hAnsi="宋体" w:cs="宋体" w:hint="eastAsia"/>
          <w:color w:val="000000" w:themeColor="text1"/>
          <w:sz w:val="21"/>
          <w:szCs w:val="21"/>
        </w:rPr>
        <w:t>2022</w:t>
      </w:r>
      <w:r>
        <w:rPr>
          <w:rFonts w:ascii="宋体" w:hAnsi="宋体" w:cs="宋体" w:hint="eastAsia"/>
          <w:color w:val="000000" w:themeColor="text1"/>
          <w:sz w:val="21"/>
          <w:szCs w:val="21"/>
        </w:rPr>
        <w:t>年</w:t>
      </w:r>
      <w:r>
        <w:rPr>
          <w:rFonts w:ascii="宋体" w:hAnsi="宋体" w:cs="宋体" w:hint="eastAsia"/>
          <w:color w:val="000000" w:themeColor="text1"/>
          <w:sz w:val="21"/>
          <w:szCs w:val="21"/>
        </w:rPr>
        <w:t>5</w:t>
      </w:r>
      <w:r>
        <w:rPr>
          <w:rFonts w:ascii="宋体" w:hAnsi="宋体" w:cs="宋体" w:hint="eastAsia"/>
          <w:color w:val="000000" w:themeColor="text1"/>
          <w:sz w:val="21"/>
          <w:szCs w:val="21"/>
        </w:rPr>
        <w:t>月</w:t>
      </w:r>
      <w:r>
        <w:rPr>
          <w:rFonts w:ascii="宋体" w:hAnsi="宋体" w:cs="宋体" w:hint="eastAsia"/>
          <w:color w:val="000000" w:themeColor="text1"/>
          <w:sz w:val="21"/>
          <w:szCs w:val="21"/>
        </w:rPr>
        <w:t>5</w:t>
      </w:r>
      <w:r>
        <w:rPr>
          <w:rFonts w:ascii="宋体" w:hAnsi="宋体" w:cs="宋体" w:hint="eastAsia"/>
          <w:color w:val="000000" w:themeColor="text1"/>
          <w:sz w:val="21"/>
          <w:szCs w:val="21"/>
        </w:rPr>
        <w:t>日起终止</w:t>
      </w:r>
      <w:r>
        <w:rPr>
          <w:rFonts w:ascii="宋体" w:hAnsi="宋体" w:cs="宋体" w:hint="eastAsia"/>
          <w:color w:val="000000" w:themeColor="text1"/>
          <w:sz w:val="21"/>
          <w:szCs w:val="21"/>
        </w:rPr>
        <w:t>上述三家销售机构</w:t>
      </w:r>
      <w:r>
        <w:rPr>
          <w:rFonts w:ascii="宋体" w:hAnsi="宋体" w:cs="宋体" w:hint="eastAsia"/>
          <w:color w:val="000000" w:themeColor="text1"/>
          <w:sz w:val="21"/>
          <w:szCs w:val="21"/>
        </w:rPr>
        <w:t>办理本公司旗下基金的相关销售业务。</w:t>
      </w:r>
    </w:p>
    <w:p w:rsidR="008C0739" w:rsidRDefault="002B1A0F">
      <w:pPr>
        <w:pStyle w:val="a8"/>
        <w:widowControl/>
        <w:spacing w:beforeAutospacing="0" w:afterAutospacing="0"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在</w:t>
      </w:r>
      <w:r>
        <w:rPr>
          <w:rFonts w:ascii="宋体" w:hAnsi="宋体" w:cs="宋体" w:hint="eastAsia"/>
          <w:color w:val="000000" w:themeColor="text1"/>
          <w:sz w:val="21"/>
          <w:szCs w:val="21"/>
        </w:rPr>
        <w:t>上述三家销售机构</w:t>
      </w:r>
      <w:r>
        <w:rPr>
          <w:rFonts w:ascii="宋体" w:hAnsi="宋体" w:cs="宋体" w:hint="eastAsia"/>
          <w:color w:val="000000" w:themeColor="text1"/>
          <w:sz w:val="21"/>
          <w:szCs w:val="21"/>
        </w:rPr>
        <w:t>持有本公司旗下基金的投资者及其持有份额已转托管至中植基金</w:t>
      </w:r>
      <w:bookmarkStart w:id="0" w:name="_GoBack"/>
      <w:bookmarkEnd w:id="0"/>
      <w:r>
        <w:rPr>
          <w:rFonts w:ascii="宋体" w:hAnsi="宋体" w:cs="宋体" w:hint="eastAsia"/>
          <w:color w:val="000000" w:themeColor="text1"/>
          <w:sz w:val="21"/>
          <w:szCs w:val="21"/>
        </w:rPr>
        <w:t>,</w:t>
      </w:r>
      <w:r>
        <w:rPr>
          <w:rFonts w:ascii="宋体" w:hAnsi="宋体" w:cs="宋体" w:hint="eastAsia"/>
          <w:color w:val="000000" w:themeColor="text1"/>
          <w:sz w:val="21"/>
          <w:szCs w:val="21"/>
        </w:rPr>
        <w:t>并由中植基金提供后续服务。</w:t>
      </w:r>
    </w:p>
    <w:p w:rsidR="008C0739" w:rsidRDefault="002B1A0F">
      <w:pPr>
        <w:pStyle w:val="a8"/>
        <w:widowControl/>
        <w:spacing w:beforeAutospacing="0" w:afterAutospacing="0"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本公告的最终解释权归本公司所有。</w:t>
      </w:r>
    </w:p>
    <w:p w:rsidR="008C0739" w:rsidRDefault="008C0739">
      <w:pPr>
        <w:spacing w:line="360" w:lineRule="auto"/>
        <w:ind w:firstLineChars="200" w:firstLine="420"/>
        <w:rPr>
          <w:rFonts w:ascii="宋体" w:hAnsi="宋体" w:cs="宋体"/>
          <w:color w:val="000000" w:themeColor="text1"/>
          <w:kern w:val="0"/>
          <w:szCs w:val="21"/>
        </w:rPr>
      </w:pP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投资者可通过以下途径咨询有关详情：</w:t>
      </w: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1</w:t>
      </w:r>
      <w:r>
        <w:rPr>
          <w:rFonts w:ascii="宋体" w:hAnsi="宋体" w:cs="宋体" w:hint="eastAsia"/>
          <w:color w:val="000000" w:themeColor="text1"/>
          <w:kern w:val="0"/>
          <w:szCs w:val="21"/>
        </w:rPr>
        <w:t>、北京中植基金销售有限公司</w:t>
      </w: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客户服务热线：</w:t>
      </w:r>
      <w:r>
        <w:rPr>
          <w:rFonts w:ascii="宋体" w:hAnsi="宋体" w:cs="宋体" w:hint="eastAsia"/>
          <w:color w:val="000000" w:themeColor="text1"/>
          <w:kern w:val="0"/>
          <w:szCs w:val="21"/>
        </w:rPr>
        <w:t>400-8180-888</w:t>
      </w: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公司网址：</w:t>
      </w:r>
      <w:hyperlink r:id="rId8" w:tgtFrame="https://mail.scfund.com.cn/owa/_blank" w:history="1">
        <w:r>
          <w:rPr>
            <w:rFonts w:ascii="宋体" w:hAnsi="宋体" w:cs="宋体" w:hint="eastAsia"/>
            <w:color w:val="000000" w:themeColor="text1"/>
            <w:kern w:val="0"/>
            <w:szCs w:val="21"/>
          </w:rPr>
          <w:t>http://www.zzfund.com</w:t>
        </w:r>
      </w:hyperlink>
      <w:hyperlink r:id="rId9" w:history="1"/>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hint="eastAsia"/>
          <w:color w:val="000000" w:themeColor="text1"/>
          <w:kern w:val="0"/>
          <w:szCs w:val="21"/>
        </w:rPr>
        <w:t>、</w:t>
      </w:r>
      <w:r>
        <w:rPr>
          <w:rFonts w:ascii="宋体" w:hAnsi="宋体" w:cs="宋体" w:hint="eastAsia"/>
          <w:color w:val="000000" w:themeColor="text1"/>
          <w:kern w:val="0"/>
          <w:szCs w:val="21"/>
        </w:rPr>
        <w:t>东吴基金管理有限公司</w:t>
      </w:r>
      <w:r>
        <w:rPr>
          <w:rFonts w:ascii="宋体" w:hAnsi="宋体" w:cs="宋体" w:hint="eastAsia"/>
          <w:color w:val="000000" w:themeColor="text1"/>
          <w:kern w:val="0"/>
          <w:szCs w:val="21"/>
        </w:rPr>
        <w:t xml:space="preserve"> </w:t>
      </w: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客户服务热线：</w:t>
      </w:r>
      <w:r>
        <w:rPr>
          <w:rFonts w:ascii="宋体" w:hAnsi="宋体" w:cs="宋体" w:hint="eastAsia"/>
          <w:color w:val="000000" w:themeColor="text1"/>
          <w:kern w:val="0"/>
          <w:szCs w:val="21"/>
        </w:rPr>
        <w:t>400-821-0588</w:t>
      </w:r>
      <w:r>
        <w:rPr>
          <w:rFonts w:ascii="宋体" w:hAnsi="宋体" w:cs="宋体" w:hint="eastAsia"/>
          <w:color w:val="000000" w:themeColor="text1"/>
          <w:kern w:val="0"/>
          <w:szCs w:val="21"/>
        </w:rPr>
        <w:t>（免长途话费）</w:t>
      </w: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公司网址：</w:t>
      </w:r>
      <w:hyperlink r:id="rId10" w:history="1">
        <w:r>
          <w:rPr>
            <w:rFonts w:ascii="宋体" w:hAnsi="宋体" w:cs="宋体" w:hint="eastAsia"/>
            <w:color w:val="000000" w:themeColor="text1"/>
            <w:kern w:val="0"/>
            <w:szCs w:val="21"/>
          </w:rPr>
          <w:t>www.scfund.com.cn</w:t>
        </w:r>
      </w:hyperlink>
    </w:p>
    <w:p w:rsidR="008C0739" w:rsidRDefault="008C0739">
      <w:pPr>
        <w:spacing w:line="360" w:lineRule="auto"/>
        <w:ind w:firstLineChars="200" w:firstLine="420"/>
        <w:rPr>
          <w:rFonts w:ascii="宋体" w:hAnsi="宋体" w:cs="宋体"/>
          <w:color w:val="000000" w:themeColor="text1"/>
          <w:kern w:val="0"/>
          <w:szCs w:val="21"/>
        </w:rPr>
      </w:pP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风险提示：</w:t>
      </w:r>
      <w:r>
        <w:rPr>
          <w:rFonts w:ascii="宋体" w:hAnsi="宋体" w:cs="宋体" w:hint="eastAsia"/>
          <w:color w:val="000000" w:themeColor="text1"/>
          <w:kern w:val="0"/>
          <w:szCs w:val="21"/>
        </w:rPr>
        <w:t>本公司承诺依照诚</w:t>
      </w:r>
      <w:r>
        <w:rPr>
          <w:rFonts w:ascii="宋体" w:hAnsi="宋体" w:cs="宋体" w:hint="eastAsia"/>
          <w:color w:val="000000" w:themeColor="text1"/>
          <w:kern w:val="0"/>
          <w:szCs w:val="21"/>
        </w:rPr>
        <w:t>实信用、勤勉尽责的原则管理和运用基金资产，但不保证基金一定盈利，也不保证最低收益。投资有风险，决策需谨慎，投资者申购基金前，应认真阅读基金的基金合同和招募说明书等相关法律文件。</w:t>
      </w:r>
    </w:p>
    <w:p w:rsidR="008C0739" w:rsidRDefault="002B1A0F">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特此公告。</w:t>
      </w:r>
    </w:p>
    <w:p w:rsidR="008C0739" w:rsidRDefault="008C0739">
      <w:pPr>
        <w:spacing w:line="360" w:lineRule="auto"/>
        <w:rPr>
          <w:rFonts w:ascii="宋体" w:hAnsi="宋体" w:cs="宋体"/>
          <w:color w:val="000000" w:themeColor="text1"/>
          <w:kern w:val="0"/>
          <w:szCs w:val="21"/>
        </w:rPr>
      </w:pPr>
    </w:p>
    <w:p w:rsidR="008C0739" w:rsidRDefault="002B1A0F">
      <w:pPr>
        <w:pStyle w:val="a8"/>
        <w:widowControl/>
        <w:spacing w:beforeAutospacing="0" w:afterAutospacing="0" w:line="360" w:lineRule="auto"/>
        <w:ind w:firstLineChars="200" w:firstLine="420"/>
        <w:jc w:val="right"/>
        <w:rPr>
          <w:rFonts w:ascii="宋体" w:hAnsi="宋体" w:cs="宋体"/>
          <w:color w:val="000000" w:themeColor="text1"/>
          <w:sz w:val="21"/>
          <w:szCs w:val="21"/>
        </w:rPr>
      </w:pPr>
      <w:r>
        <w:rPr>
          <w:rFonts w:ascii="宋体" w:hAnsi="宋体" w:cs="宋体" w:hint="eastAsia"/>
          <w:color w:val="000000" w:themeColor="text1"/>
          <w:sz w:val="21"/>
          <w:szCs w:val="21"/>
        </w:rPr>
        <w:t>东吴</w:t>
      </w:r>
      <w:r>
        <w:rPr>
          <w:rFonts w:ascii="宋体" w:hAnsi="宋体" w:cs="宋体" w:hint="eastAsia"/>
          <w:color w:val="000000" w:themeColor="text1"/>
          <w:sz w:val="21"/>
          <w:szCs w:val="21"/>
        </w:rPr>
        <w:t>基金管理有限公司</w:t>
      </w:r>
    </w:p>
    <w:p w:rsidR="008C0739" w:rsidRDefault="002B1A0F">
      <w:pPr>
        <w:pStyle w:val="a8"/>
        <w:widowControl/>
        <w:spacing w:beforeAutospacing="0" w:afterAutospacing="0" w:line="360" w:lineRule="auto"/>
        <w:ind w:firstLineChars="200" w:firstLine="420"/>
        <w:jc w:val="right"/>
        <w:rPr>
          <w:rFonts w:ascii="宋体" w:hAnsi="宋体" w:cs="宋体"/>
          <w:color w:val="000000" w:themeColor="text1"/>
          <w:sz w:val="21"/>
          <w:szCs w:val="21"/>
        </w:rPr>
      </w:pPr>
      <w:r>
        <w:rPr>
          <w:rFonts w:ascii="宋体" w:hAnsi="宋体" w:cs="宋体" w:hint="eastAsia"/>
          <w:color w:val="000000" w:themeColor="text1"/>
          <w:sz w:val="21"/>
          <w:szCs w:val="21"/>
        </w:rPr>
        <w:t>2022</w:t>
      </w:r>
      <w:r>
        <w:rPr>
          <w:rFonts w:ascii="宋体" w:hAnsi="宋体" w:cs="宋体" w:hint="eastAsia"/>
          <w:color w:val="000000" w:themeColor="text1"/>
          <w:sz w:val="21"/>
          <w:szCs w:val="21"/>
        </w:rPr>
        <w:t>年</w:t>
      </w:r>
      <w:r>
        <w:rPr>
          <w:rFonts w:ascii="宋体" w:hAnsi="宋体" w:cs="宋体" w:hint="eastAsia"/>
          <w:color w:val="000000" w:themeColor="text1"/>
          <w:sz w:val="21"/>
          <w:szCs w:val="21"/>
        </w:rPr>
        <w:t>4</w:t>
      </w:r>
      <w:r>
        <w:rPr>
          <w:rFonts w:ascii="宋体" w:hAnsi="宋体" w:cs="宋体" w:hint="eastAsia"/>
          <w:color w:val="000000" w:themeColor="text1"/>
          <w:sz w:val="21"/>
          <w:szCs w:val="21"/>
        </w:rPr>
        <w:t>月</w:t>
      </w:r>
      <w:r>
        <w:rPr>
          <w:rFonts w:ascii="宋体" w:hAnsi="宋体" w:cs="宋体" w:hint="eastAsia"/>
          <w:color w:val="000000" w:themeColor="text1"/>
          <w:sz w:val="21"/>
          <w:szCs w:val="21"/>
        </w:rPr>
        <w:t>29</w:t>
      </w:r>
      <w:r>
        <w:rPr>
          <w:rFonts w:ascii="宋体" w:hAnsi="宋体" w:cs="宋体" w:hint="eastAsia"/>
          <w:color w:val="000000" w:themeColor="text1"/>
          <w:sz w:val="21"/>
          <w:szCs w:val="21"/>
        </w:rPr>
        <w:t>日</w:t>
      </w:r>
    </w:p>
    <w:p w:rsidR="008C0739" w:rsidRDefault="008C0739">
      <w:pPr>
        <w:spacing w:line="300" w:lineRule="auto"/>
        <w:rPr>
          <w:sz w:val="24"/>
        </w:rPr>
      </w:pPr>
    </w:p>
    <w:sectPr w:rsidR="008C0739" w:rsidSect="008C0739">
      <w:footerReference w:type="default" r:id="rId11"/>
      <w:headerReference w:type="first" r:id="rId12"/>
      <w:footerReference w:type="first" r:id="rId13"/>
      <w:pgSz w:w="11906" w:h="16838"/>
      <w:pgMar w:top="1440" w:right="1800" w:bottom="1440" w:left="1800" w:header="425"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39" w:rsidRDefault="008C0739" w:rsidP="008C0739">
      <w:r>
        <w:separator/>
      </w:r>
    </w:p>
  </w:endnote>
  <w:endnote w:type="continuationSeparator" w:id="0">
    <w:p w:rsidR="008C0739" w:rsidRDefault="008C0739" w:rsidP="008C0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39" w:rsidRDefault="002B1A0F">
    <w:pPr>
      <w:pStyle w:val="a6"/>
      <w:jc w:val="center"/>
    </w:pPr>
    <w:r>
      <w:rPr>
        <w:szCs w:val="21"/>
      </w:rPr>
      <w:t xml:space="preserve">- </w:t>
    </w:r>
    <w:r w:rsidR="008C0739">
      <w:rPr>
        <w:szCs w:val="21"/>
      </w:rPr>
      <w:fldChar w:fldCharType="begin"/>
    </w:r>
    <w:r>
      <w:rPr>
        <w:szCs w:val="21"/>
      </w:rPr>
      <w:instrText xml:space="preserve"> PAGE </w:instrText>
    </w:r>
    <w:r w:rsidR="008C0739">
      <w:rPr>
        <w:szCs w:val="21"/>
      </w:rPr>
      <w:fldChar w:fldCharType="separate"/>
    </w:r>
    <w:r>
      <w:rPr>
        <w:szCs w:val="21"/>
      </w:rPr>
      <w:t>8</w:t>
    </w:r>
    <w:r w:rsidR="008C0739">
      <w:rPr>
        <w:szCs w:val="21"/>
      </w:rPr>
      <w:fldChar w:fldCharType="end"/>
    </w:r>
    <w:r>
      <w:rPr>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39" w:rsidRDefault="002B1A0F">
    <w:pPr>
      <w:pStyle w:val="a6"/>
      <w:jc w:val="center"/>
    </w:pPr>
    <w:r>
      <w:rPr>
        <w:szCs w:val="21"/>
      </w:rPr>
      <w:t xml:space="preserve">- </w:t>
    </w:r>
    <w:r w:rsidR="008C0739">
      <w:rPr>
        <w:szCs w:val="21"/>
      </w:rPr>
      <w:fldChar w:fldCharType="begin"/>
    </w:r>
    <w:r>
      <w:rPr>
        <w:szCs w:val="21"/>
      </w:rPr>
      <w:instrText xml:space="preserve"> PAGE </w:instrText>
    </w:r>
    <w:r w:rsidR="008C0739">
      <w:rPr>
        <w:szCs w:val="21"/>
      </w:rPr>
      <w:fldChar w:fldCharType="separate"/>
    </w:r>
    <w:r>
      <w:rPr>
        <w:szCs w:val="21"/>
      </w:rPr>
      <w:t>1</w:t>
    </w:r>
    <w:r w:rsidR="008C0739">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39" w:rsidRDefault="008C0739" w:rsidP="008C0739">
      <w:r>
        <w:separator/>
      </w:r>
    </w:p>
  </w:footnote>
  <w:footnote w:type="continuationSeparator" w:id="0">
    <w:p w:rsidR="008C0739" w:rsidRDefault="008C0739" w:rsidP="008C0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39" w:rsidRDefault="002B1A0F">
    <w:pPr>
      <w:pStyle w:val="a7"/>
      <w:pBdr>
        <w:bottom w:val="none" w:sz="0" w:space="1" w:color="auto"/>
      </w:pBdr>
      <w:tabs>
        <w:tab w:val="left" w:pos="7500"/>
        <w:tab w:val="right" w:pos="8426"/>
      </w:tabs>
      <w:jc w:val="left"/>
    </w:pPr>
    <w:r>
      <w:rPr>
        <w:rFonts w:hint="eastAsia"/>
      </w:rPr>
      <w:tab/>
    </w: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pStyle w:val="5"/>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NhODdlMzhlODAzYzYyZGY0ZjhmMDc3ODIxZTJiMzQifQ=="/>
  </w:docVars>
  <w:rsids>
    <w:rsidRoot w:val="005A03CB"/>
    <w:rsid w:val="00003297"/>
    <w:rsid w:val="00010568"/>
    <w:rsid w:val="00023002"/>
    <w:rsid w:val="00067700"/>
    <w:rsid w:val="00082D38"/>
    <w:rsid w:val="00083B7E"/>
    <w:rsid w:val="000917AB"/>
    <w:rsid w:val="0009333C"/>
    <w:rsid w:val="000937FA"/>
    <w:rsid w:val="000942AA"/>
    <w:rsid w:val="0009570B"/>
    <w:rsid w:val="000A02FD"/>
    <w:rsid w:val="000B030F"/>
    <w:rsid w:val="000B2381"/>
    <w:rsid w:val="000B60A0"/>
    <w:rsid w:val="000B615C"/>
    <w:rsid w:val="000B6A45"/>
    <w:rsid w:val="000B6B80"/>
    <w:rsid w:val="000C056E"/>
    <w:rsid w:val="000D0766"/>
    <w:rsid w:val="000E5256"/>
    <w:rsid w:val="000F7538"/>
    <w:rsid w:val="00104B83"/>
    <w:rsid w:val="00112640"/>
    <w:rsid w:val="00123860"/>
    <w:rsid w:val="00132FD1"/>
    <w:rsid w:val="00134FA8"/>
    <w:rsid w:val="0013655C"/>
    <w:rsid w:val="00160257"/>
    <w:rsid w:val="0016169D"/>
    <w:rsid w:val="00164DF6"/>
    <w:rsid w:val="00167524"/>
    <w:rsid w:val="00170029"/>
    <w:rsid w:val="00194D43"/>
    <w:rsid w:val="001B1694"/>
    <w:rsid w:val="001D3054"/>
    <w:rsid w:val="001E1566"/>
    <w:rsid w:val="001F1A3D"/>
    <w:rsid w:val="00217568"/>
    <w:rsid w:val="00224653"/>
    <w:rsid w:val="00232D35"/>
    <w:rsid w:val="00234134"/>
    <w:rsid w:val="00240081"/>
    <w:rsid w:val="00243D4A"/>
    <w:rsid w:val="00244BBB"/>
    <w:rsid w:val="00247256"/>
    <w:rsid w:val="00260C71"/>
    <w:rsid w:val="00271491"/>
    <w:rsid w:val="0027216A"/>
    <w:rsid w:val="00285883"/>
    <w:rsid w:val="00287E17"/>
    <w:rsid w:val="002945EF"/>
    <w:rsid w:val="002949E1"/>
    <w:rsid w:val="002A6412"/>
    <w:rsid w:val="002B1A0F"/>
    <w:rsid w:val="002C349E"/>
    <w:rsid w:val="002E1918"/>
    <w:rsid w:val="002F09B1"/>
    <w:rsid w:val="002F5D3E"/>
    <w:rsid w:val="00306136"/>
    <w:rsid w:val="00320840"/>
    <w:rsid w:val="00321257"/>
    <w:rsid w:val="00322F72"/>
    <w:rsid w:val="00355222"/>
    <w:rsid w:val="00370404"/>
    <w:rsid w:val="003742A9"/>
    <w:rsid w:val="00382A0B"/>
    <w:rsid w:val="00392626"/>
    <w:rsid w:val="003A102B"/>
    <w:rsid w:val="003B40BF"/>
    <w:rsid w:val="003B523F"/>
    <w:rsid w:val="003C5007"/>
    <w:rsid w:val="003E16F8"/>
    <w:rsid w:val="003E4B8D"/>
    <w:rsid w:val="003E5E8A"/>
    <w:rsid w:val="004125DF"/>
    <w:rsid w:val="004147FE"/>
    <w:rsid w:val="00415015"/>
    <w:rsid w:val="0042325A"/>
    <w:rsid w:val="00434B28"/>
    <w:rsid w:val="00447E06"/>
    <w:rsid w:val="00452313"/>
    <w:rsid w:val="0045272F"/>
    <w:rsid w:val="00454497"/>
    <w:rsid w:val="00454D50"/>
    <w:rsid w:val="00460C15"/>
    <w:rsid w:val="004625E9"/>
    <w:rsid w:val="00476E41"/>
    <w:rsid w:val="00485FAF"/>
    <w:rsid w:val="004A04CB"/>
    <w:rsid w:val="004A62D2"/>
    <w:rsid w:val="004B2B63"/>
    <w:rsid w:val="004C5E31"/>
    <w:rsid w:val="004D21BF"/>
    <w:rsid w:val="004D508B"/>
    <w:rsid w:val="004E3586"/>
    <w:rsid w:val="004E4A22"/>
    <w:rsid w:val="0051207D"/>
    <w:rsid w:val="00512171"/>
    <w:rsid w:val="00513C16"/>
    <w:rsid w:val="005167A0"/>
    <w:rsid w:val="00532993"/>
    <w:rsid w:val="005416F1"/>
    <w:rsid w:val="00543696"/>
    <w:rsid w:val="00591FA7"/>
    <w:rsid w:val="005942F6"/>
    <w:rsid w:val="005A03CB"/>
    <w:rsid w:val="005A21CC"/>
    <w:rsid w:val="005A4971"/>
    <w:rsid w:val="005A59A3"/>
    <w:rsid w:val="005B20A3"/>
    <w:rsid w:val="005B2A36"/>
    <w:rsid w:val="005B3321"/>
    <w:rsid w:val="005C26CD"/>
    <w:rsid w:val="005D043A"/>
    <w:rsid w:val="005D177F"/>
    <w:rsid w:val="005D3E9C"/>
    <w:rsid w:val="005D486F"/>
    <w:rsid w:val="005D5D46"/>
    <w:rsid w:val="005D72AC"/>
    <w:rsid w:val="005E357D"/>
    <w:rsid w:val="005E6458"/>
    <w:rsid w:val="005F1036"/>
    <w:rsid w:val="005F1E0E"/>
    <w:rsid w:val="005F2513"/>
    <w:rsid w:val="005F4965"/>
    <w:rsid w:val="006071DC"/>
    <w:rsid w:val="0060721F"/>
    <w:rsid w:val="00611248"/>
    <w:rsid w:val="00611E9E"/>
    <w:rsid w:val="0063122E"/>
    <w:rsid w:val="006360F1"/>
    <w:rsid w:val="0066057F"/>
    <w:rsid w:val="00670B32"/>
    <w:rsid w:val="00671A38"/>
    <w:rsid w:val="00681311"/>
    <w:rsid w:val="0068327B"/>
    <w:rsid w:val="00686CF3"/>
    <w:rsid w:val="006B0E0E"/>
    <w:rsid w:val="006B16AB"/>
    <w:rsid w:val="006D443E"/>
    <w:rsid w:val="006E4EA5"/>
    <w:rsid w:val="007036A9"/>
    <w:rsid w:val="00703D7F"/>
    <w:rsid w:val="00705A55"/>
    <w:rsid w:val="00707105"/>
    <w:rsid w:val="00714B70"/>
    <w:rsid w:val="007154EE"/>
    <w:rsid w:val="00724C6E"/>
    <w:rsid w:val="0074027C"/>
    <w:rsid w:val="00752CA3"/>
    <w:rsid w:val="00757F9E"/>
    <w:rsid w:val="00763C7B"/>
    <w:rsid w:val="007668A8"/>
    <w:rsid w:val="00782BB5"/>
    <w:rsid w:val="00787A6B"/>
    <w:rsid w:val="00792BE6"/>
    <w:rsid w:val="007A565D"/>
    <w:rsid w:val="007B295E"/>
    <w:rsid w:val="007B7636"/>
    <w:rsid w:val="007C134C"/>
    <w:rsid w:val="007C4B38"/>
    <w:rsid w:val="00805A4F"/>
    <w:rsid w:val="00821C54"/>
    <w:rsid w:val="0083143B"/>
    <w:rsid w:val="00835E10"/>
    <w:rsid w:val="008634B5"/>
    <w:rsid w:val="00871236"/>
    <w:rsid w:val="00883ABA"/>
    <w:rsid w:val="00883EB1"/>
    <w:rsid w:val="008A1292"/>
    <w:rsid w:val="008B202B"/>
    <w:rsid w:val="008C0739"/>
    <w:rsid w:val="008C6244"/>
    <w:rsid w:val="008C77EC"/>
    <w:rsid w:val="008E3240"/>
    <w:rsid w:val="008E5F5B"/>
    <w:rsid w:val="008F2C1A"/>
    <w:rsid w:val="008F415F"/>
    <w:rsid w:val="008F5A64"/>
    <w:rsid w:val="009120A0"/>
    <w:rsid w:val="00931275"/>
    <w:rsid w:val="0093219C"/>
    <w:rsid w:val="0093752C"/>
    <w:rsid w:val="00937E09"/>
    <w:rsid w:val="00945208"/>
    <w:rsid w:val="00953E43"/>
    <w:rsid w:val="0097497E"/>
    <w:rsid w:val="00975FC8"/>
    <w:rsid w:val="009A2112"/>
    <w:rsid w:val="009A2694"/>
    <w:rsid w:val="009A4945"/>
    <w:rsid w:val="009C3703"/>
    <w:rsid w:val="009C5590"/>
    <w:rsid w:val="009C5837"/>
    <w:rsid w:val="009C77E9"/>
    <w:rsid w:val="009F1179"/>
    <w:rsid w:val="009F663B"/>
    <w:rsid w:val="009F69EA"/>
    <w:rsid w:val="00A00FA2"/>
    <w:rsid w:val="00A1013A"/>
    <w:rsid w:val="00A12D45"/>
    <w:rsid w:val="00A17B0C"/>
    <w:rsid w:val="00A350D7"/>
    <w:rsid w:val="00A515A0"/>
    <w:rsid w:val="00A53D4F"/>
    <w:rsid w:val="00A75658"/>
    <w:rsid w:val="00A91CFE"/>
    <w:rsid w:val="00AA4000"/>
    <w:rsid w:val="00AB32A7"/>
    <w:rsid w:val="00AB4E10"/>
    <w:rsid w:val="00AC1CD8"/>
    <w:rsid w:val="00AE5A5A"/>
    <w:rsid w:val="00AF05FD"/>
    <w:rsid w:val="00AF3A8A"/>
    <w:rsid w:val="00B006C6"/>
    <w:rsid w:val="00B05D32"/>
    <w:rsid w:val="00B06853"/>
    <w:rsid w:val="00B10AE6"/>
    <w:rsid w:val="00B13445"/>
    <w:rsid w:val="00B26AA8"/>
    <w:rsid w:val="00B51504"/>
    <w:rsid w:val="00B639D3"/>
    <w:rsid w:val="00B71B4C"/>
    <w:rsid w:val="00B73B9D"/>
    <w:rsid w:val="00BB4F05"/>
    <w:rsid w:val="00BC0DF0"/>
    <w:rsid w:val="00BC150C"/>
    <w:rsid w:val="00BC205A"/>
    <w:rsid w:val="00BD4978"/>
    <w:rsid w:val="00BE0904"/>
    <w:rsid w:val="00BE0A5A"/>
    <w:rsid w:val="00BE551A"/>
    <w:rsid w:val="00BE552D"/>
    <w:rsid w:val="00BF12CF"/>
    <w:rsid w:val="00C002ED"/>
    <w:rsid w:val="00C03FC2"/>
    <w:rsid w:val="00C06196"/>
    <w:rsid w:val="00C11910"/>
    <w:rsid w:val="00C24EE5"/>
    <w:rsid w:val="00C27EB6"/>
    <w:rsid w:val="00C33620"/>
    <w:rsid w:val="00C35132"/>
    <w:rsid w:val="00C63ADE"/>
    <w:rsid w:val="00C73628"/>
    <w:rsid w:val="00C75A50"/>
    <w:rsid w:val="00C82E55"/>
    <w:rsid w:val="00C86AF8"/>
    <w:rsid w:val="00C87581"/>
    <w:rsid w:val="00C9296A"/>
    <w:rsid w:val="00C94197"/>
    <w:rsid w:val="00C963E8"/>
    <w:rsid w:val="00C97A70"/>
    <w:rsid w:val="00CB08F4"/>
    <w:rsid w:val="00CD45FD"/>
    <w:rsid w:val="00CD5EEC"/>
    <w:rsid w:val="00CE0EDF"/>
    <w:rsid w:val="00CF62CB"/>
    <w:rsid w:val="00CF7E4B"/>
    <w:rsid w:val="00D02E9E"/>
    <w:rsid w:val="00D1452F"/>
    <w:rsid w:val="00D20073"/>
    <w:rsid w:val="00D31397"/>
    <w:rsid w:val="00D50C2C"/>
    <w:rsid w:val="00D51EFA"/>
    <w:rsid w:val="00D53D91"/>
    <w:rsid w:val="00D617EF"/>
    <w:rsid w:val="00D653E2"/>
    <w:rsid w:val="00D6750E"/>
    <w:rsid w:val="00D73FFE"/>
    <w:rsid w:val="00D7485C"/>
    <w:rsid w:val="00D74FBD"/>
    <w:rsid w:val="00D80D5B"/>
    <w:rsid w:val="00D94C67"/>
    <w:rsid w:val="00DA0AD6"/>
    <w:rsid w:val="00DA1A5F"/>
    <w:rsid w:val="00DB50F9"/>
    <w:rsid w:val="00DB59E1"/>
    <w:rsid w:val="00DC2A20"/>
    <w:rsid w:val="00DD0F32"/>
    <w:rsid w:val="00DD74AE"/>
    <w:rsid w:val="00DE038C"/>
    <w:rsid w:val="00DF16D4"/>
    <w:rsid w:val="00E01B25"/>
    <w:rsid w:val="00E133CF"/>
    <w:rsid w:val="00E277AA"/>
    <w:rsid w:val="00E3303B"/>
    <w:rsid w:val="00E35320"/>
    <w:rsid w:val="00E447A2"/>
    <w:rsid w:val="00E4578A"/>
    <w:rsid w:val="00E62ABD"/>
    <w:rsid w:val="00E807BD"/>
    <w:rsid w:val="00E8212C"/>
    <w:rsid w:val="00EC0940"/>
    <w:rsid w:val="00EE35EB"/>
    <w:rsid w:val="00EF1878"/>
    <w:rsid w:val="00EF204B"/>
    <w:rsid w:val="00F175B8"/>
    <w:rsid w:val="00F22C4F"/>
    <w:rsid w:val="00F23E9A"/>
    <w:rsid w:val="00F27240"/>
    <w:rsid w:val="00F4547A"/>
    <w:rsid w:val="00F455A2"/>
    <w:rsid w:val="00F4588C"/>
    <w:rsid w:val="00F4796C"/>
    <w:rsid w:val="00F50E19"/>
    <w:rsid w:val="00F71092"/>
    <w:rsid w:val="00F74A04"/>
    <w:rsid w:val="00F872B3"/>
    <w:rsid w:val="00F94938"/>
    <w:rsid w:val="00FA2AC0"/>
    <w:rsid w:val="00FB1BE6"/>
    <w:rsid w:val="00FC0736"/>
    <w:rsid w:val="00FD5C3E"/>
    <w:rsid w:val="00FE0DF1"/>
    <w:rsid w:val="00FF33C2"/>
    <w:rsid w:val="00FF3C27"/>
    <w:rsid w:val="0A8B7D88"/>
    <w:rsid w:val="15F67176"/>
    <w:rsid w:val="1E4E3045"/>
    <w:rsid w:val="20DD6A33"/>
    <w:rsid w:val="23163F8E"/>
    <w:rsid w:val="25255F0F"/>
    <w:rsid w:val="27F7714F"/>
    <w:rsid w:val="2DEF07C8"/>
    <w:rsid w:val="32AC5D7B"/>
    <w:rsid w:val="358B6F91"/>
    <w:rsid w:val="43D65BF9"/>
    <w:rsid w:val="44CC5DE9"/>
    <w:rsid w:val="44CD5FF0"/>
    <w:rsid w:val="50B15903"/>
    <w:rsid w:val="530C77E1"/>
    <w:rsid w:val="58575CB0"/>
    <w:rsid w:val="5BEC1A5C"/>
    <w:rsid w:val="6AB565B2"/>
    <w:rsid w:val="7B870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uiPriority="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39"/>
    <w:pPr>
      <w:widowControl w:val="0"/>
      <w:jc w:val="both"/>
    </w:pPr>
    <w:rPr>
      <w:kern w:val="2"/>
      <w:sz w:val="21"/>
      <w:szCs w:val="24"/>
    </w:rPr>
  </w:style>
  <w:style w:type="paragraph" w:styleId="1">
    <w:name w:val="heading 1"/>
    <w:basedOn w:val="a"/>
    <w:next w:val="a"/>
    <w:link w:val="1Char"/>
    <w:qFormat/>
    <w:rsid w:val="008C0739"/>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semiHidden/>
    <w:unhideWhenUsed/>
    <w:qFormat/>
    <w:rsid w:val="008C07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8C0739"/>
    <w:pPr>
      <w:keepNext/>
      <w:keepLines/>
      <w:spacing w:before="260" w:after="260" w:line="416" w:lineRule="auto"/>
      <w:outlineLvl w:val="2"/>
    </w:pPr>
    <w:rPr>
      <w:b/>
      <w:kern w:val="0"/>
      <w:sz w:val="32"/>
      <w:szCs w:val="20"/>
      <w:lang w:val="zh-CN"/>
    </w:rPr>
  </w:style>
  <w:style w:type="paragraph" w:styleId="5">
    <w:name w:val="heading 5"/>
    <w:basedOn w:val="a"/>
    <w:next w:val="a"/>
    <w:qFormat/>
    <w:rsid w:val="008C0739"/>
    <w:pPr>
      <w:numPr>
        <w:ilvl w:val="4"/>
        <w:numId w:val="1"/>
      </w:numPr>
      <w:adjustRightInd w:val="0"/>
      <w:spacing w:before="40" w:after="20" w:line="288" w:lineRule="auto"/>
      <w:textAlignment w:val="baseline"/>
      <w:outlineLvl w:val="4"/>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C0739"/>
    <w:pPr>
      <w:ind w:firstLine="420"/>
    </w:pPr>
    <w:rPr>
      <w:sz w:val="40"/>
      <w:szCs w:val="20"/>
    </w:rPr>
  </w:style>
  <w:style w:type="paragraph" w:styleId="a4">
    <w:name w:val="annotation text"/>
    <w:basedOn w:val="a"/>
    <w:link w:val="Char"/>
    <w:semiHidden/>
    <w:qFormat/>
    <w:rsid w:val="008C0739"/>
    <w:pPr>
      <w:jc w:val="left"/>
    </w:pPr>
    <w:rPr>
      <w:kern w:val="0"/>
      <w:sz w:val="20"/>
      <w:lang w:val="zh-CN"/>
    </w:rPr>
  </w:style>
  <w:style w:type="paragraph" w:styleId="a5">
    <w:name w:val="Balloon Text"/>
    <w:basedOn w:val="a"/>
    <w:link w:val="Char0"/>
    <w:uiPriority w:val="99"/>
    <w:semiHidden/>
    <w:unhideWhenUsed/>
    <w:qFormat/>
    <w:rsid w:val="008C0739"/>
    <w:rPr>
      <w:sz w:val="18"/>
      <w:szCs w:val="18"/>
    </w:rPr>
  </w:style>
  <w:style w:type="paragraph" w:styleId="a6">
    <w:name w:val="footer"/>
    <w:basedOn w:val="a"/>
    <w:link w:val="Char1"/>
    <w:unhideWhenUsed/>
    <w:qFormat/>
    <w:rsid w:val="008C0739"/>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8C073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rsid w:val="008C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uiPriority w:val="99"/>
    <w:semiHidden/>
    <w:unhideWhenUsed/>
    <w:qFormat/>
    <w:rsid w:val="008C0739"/>
    <w:pPr>
      <w:spacing w:beforeAutospacing="1" w:afterAutospacing="1"/>
      <w:jc w:val="left"/>
    </w:pPr>
    <w:rPr>
      <w:kern w:val="0"/>
      <w:sz w:val="24"/>
    </w:rPr>
  </w:style>
  <w:style w:type="paragraph" w:styleId="a9">
    <w:name w:val="annotation subject"/>
    <w:basedOn w:val="a4"/>
    <w:next w:val="a4"/>
    <w:link w:val="Char3"/>
    <w:uiPriority w:val="99"/>
    <w:semiHidden/>
    <w:unhideWhenUsed/>
    <w:qFormat/>
    <w:rsid w:val="008C0739"/>
    <w:rPr>
      <w:b/>
      <w:bCs/>
      <w:kern w:val="2"/>
      <w:sz w:val="21"/>
      <w:lang w:val="en-US"/>
    </w:rPr>
  </w:style>
  <w:style w:type="table" w:styleId="aa">
    <w:name w:val="Table Grid"/>
    <w:basedOn w:val="a2"/>
    <w:uiPriority w:val="59"/>
    <w:qFormat/>
    <w:rsid w:val="008C0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8C0739"/>
  </w:style>
  <w:style w:type="character" w:styleId="ac">
    <w:name w:val="Hyperlink"/>
    <w:basedOn w:val="a1"/>
    <w:uiPriority w:val="99"/>
    <w:semiHidden/>
    <w:unhideWhenUsed/>
    <w:qFormat/>
    <w:rsid w:val="008C0739"/>
    <w:rPr>
      <w:color w:val="0000FF"/>
      <w:u w:val="single"/>
    </w:rPr>
  </w:style>
  <w:style w:type="character" w:styleId="ad">
    <w:name w:val="annotation reference"/>
    <w:semiHidden/>
    <w:qFormat/>
    <w:rsid w:val="008C0739"/>
    <w:rPr>
      <w:sz w:val="21"/>
      <w:szCs w:val="21"/>
    </w:rPr>
  </w:style>
  <w:style w:type="character" w:customStyle="1" w:styleId="Char2">
    <w:name w:val="页眉 Char"/>
    <w:basedOn w:val="a1"/>
    <w:link w:val="a7"/>
    <w:uiPriority w:val="99"/>
    <w:qFormat/>
    <w:rsid w:val="008C0739"/>
    <w:rPr>
      <w:sz w:val="18"/>
      <w:szCs w:val="18"/>
    </w:rPr>
  </w:style>
  <w:style w:type="character" w:customStyle="1" w:styleId="Char1">
    <w:name w:val="页脚 Char"/>
    <w:basedOn w:val="a1"/>
    <w:link w:val="a6"/>
    <w:qFormat/>
    <w:rsid w:val="008C0739"/>
    <w:rPr>
      <w:sz w:val="18"/>
      <w:szCs w:val="18"/>
    </w:rPr>
  </w:style>
  <w:style w:type="character" w:customStyle="1" w:styleId="1Char">
    <w:name w:val="标题 1 Char"/>
    <w:basedOn w:val="a1"/>
    <w:link w:val="1"/>
    <w:qFormat/>
    <w:rsid w:val="008C0739"/>
    <w:rPr>
      <w:rFonts w:ascii="Times New Roman" w:eastAsia="宋体" w:hAnsi="Times New Roman" w:cs="Times New Roman"/>
      <w:b/>
      <w:bCs/>
      <w:kern w:val="44"/>
      <w:sz w:val="44"/>
      <w:szCs w:val="44"/>
      <w:lang w:val="zh-CN"/>
    </w:rPr>
  </w:style>
  <w:style w:type="character" w:customStyle="1" w:styleId="3Char">
    <w:name w:val="标题 3 Char"/>
    <w:basedOn w:val="a1"/>
    <w:link w:val="3"/>
    <w:qFormat/>
    <w:rsid w:val="008C0739"/>
    <w:rPr>
      <w:rFonts w:ascii="Times New Roman" w:eastAsia="宋体" w:hAnsi="Times New Roman" w:cs="Times New Roman"/>
      <w:b/>
      <w:kern w:val="0"/>
      <w:sz w:val="32"/>
      <w:szCs w:val="20"/>
      <w:lang w:val="zh-CN"/>
    </w:rPr>
  </w:style>
  <w:style w:type="character" w:customStyle="1" w:styleId="Char">
    <w:name w:val="批注文字 Char"/>
    <w:basedOn w:val="a1"/>
    <w:link w:val="a4"/>
    <w:semiHidden/>
    <w:qFormat/>
    <w:rsid w:val="008C0739"/>
    <w:rPr>
      <w:rFonts w:ascii="Times New Roman" w:eastAsia="宋体" w:hAnsi="Times New Roman" w:cs="Times New Roman"/>
      <w:kern w:val="0"/>
      <w:sz w:val="20"/>
      <w:szCs w:val="24"/>
      <w:lang w:val="zh-CN"/>
    </w:rPr>
  </w:style>
  <w:style w:type="character" w:customStyle="1" w:styleId="Char0">
    <w:name w:val="批注框文本 Char"/>
    <w:basedOn w:val="a1"/>
    <w:link w:val="a5"/>
    <w:uiPriority w:val="99"/>
    <w:semiHidden/>
    <w:qFormat/>
    <w:rsid w:val="008C0739"/>
    <w:rPr>
      <w:rFonts w:ascii="Times New Roman" w:eastAsia="宋体" w:hAnsi="Times New Roman" w:cs="Times New Roman"/>
      <w:sz w:val="18"/>
      <w:szCs w:val="18"/>
    </w:rPr>
  </w:style>
  <w:style w:type="paragraph" w:styleId="ae">
    <w:name w:val="List Paragraph"/>
    <w:basedOn w:val="a"/>
    <w:uiPriority w:val="34"/>
    <w:qFormat/>
    <w:rsid w:val="008C0739"/>
    <w:pPr>
      <w:ind w:firstLineChars="200" w:firstLine="420"/>
    </w:pPr>
  </w:style>
  <w:style w:type="character" w:customStyle="1" w:styleId="Char3">
    <w:name w:val="批注主题 Char"/>
    <w:basedOn w:val="Char"/>
    <w:link w:val="a9"/>
    <w:uiPriority w:val="99"/>
    <w:semiHidden/>
    <w:qFormat/>
    <w:rsid w:val="008C0739"/>
    <w:rPr>
      <w:rFonts w:ascii="Times New Roman" w:eastAsia="宋体" w:hAnsi="Times New Roman" w:cs="Times New Roman"/>
      <w:b/>
      <w:bCs/>
      <w:kern w:val="0"/>
      <w:sz w:val="20"/>
      <w:szCs w:val="24"/>
      <w:lang w:val="zh-CN"/>
    </w:rPr>
  </w:style>
  <w:style w:type="character" w:customStyle="1" w:styleId="2Char">
    <w:name w:val="标题 2 Char"/>
    <w:basedOn w:val="a1"/>
    <w:link w:val="2"/>
    <w:uiPriority w:val="9"/>
    <w:semiHidden/>
    <w:qFormat/>
    <w:rsid w:val="008C0739"/>
    <w:rPr>
      <w:rFonts w:asciiTheme="majorHAnsi" w:eastAsiaTheme="majorEastAsia" w:hAnsiTheme="majorHAnsi" w:cstheme="majorBidi"/>
      <w:b/>
      <w:bCs/>
      <w:sz w:val="32"/>
      <w:szCs w:val="32"/>
    </w:rPr>
  </w:style>
  <w:style w:type="paragraph" w:customStyle="1" w:styleId="10">
    <w:name w:val="修订1"/>
    <w:hidden/>
    <w:uiPriority w:val="99"/>
    <w:semiHidden/>
    <w:qFormat/>
    <w:rsid w:val="008C073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ail.scfund.com.cn/owa/redir.aspx?C=2p2qgeFQGqm6AIunkARhurfld8iRNu4wx18g-61WSzGimYflPiPaCA..&amp;URL=http://www.zzfun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fund.com.cn" TargetMode="External"/><Relationship Id="rId4" Type="http://schemas.openxmlformats.org/officeDocument/2006/relationships/settings" Target="settings.xml"/><Relationship Id="rId9" Type="http://schemas.openxmlformats.org/officeDocument/2006/relationships/hyperlink" Target="http://www.hgccpb.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B5E6-7668-4CB1-8DA8-2D5278E7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4</DocSecurity>
  <Lines>6</Lines>
  <Paragraphs>1</Paragraphs>
  <ScaleCrop>false</ScaleCrop>
  <Company>CNSTOCK</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东吴基金管理有限公司关于终止北京植信基金销售有限公司、北京晟视天下基金销售有限公司、北京唐鼎耀华基金销售有限公司办理本公司旗下基金销售业务的公告</dc:title>
  <dc:creator>dingxue</dc:creator>
  <cp:lastModifiedBy>ZHONGM</cp:lastModifiedBy>
  <cp:revision>2</cp:revision>
  <dcterms:created xsi:type="dcterms:W3CDTF">2022-04-28T16:05:00Z</dcterms:created>
  <dcterms:modified xsi:type="dcterms:W3CDTF">2022-04-28T16:05:00Z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57CF3CBAEC434DA7A629876C1715E275</vt:lpwstr>
  </property>
</Properties>
</file>