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FC" w:rsidRPr="00BE05FC" w:rsidRDefault="00BE05FC" w:rsidP="00070C2C">
      <w:pPr>
        <w:spacing w:line="500" w:lineRule="exact"/>
        <w:jc w:val="center"/>
        <w:rPr>
          <w:rFonts w:ascii="黑体" w:eastAsia="黑体" w:hAnsi="黑体"/>
          <w:sz w:val="30"/>
          <w:szCs w:val="30"/>
        </w:rPr>
      </w:pPr>
      <w:r w:rsidRPr="00BE05FC">
        <w:rPr>
          <w:rFonts w:ascii="黑体" w:eastAsia="黑体" w:hAnsi="黑体" w:hint="eastAsia"/>
          <w:sz w:val="30"/>
          <w:szCs w:val="30"/>
        </w:rPr>
        <w:t>申万菱信基金管理有限公司</w:t>
      </w:r>
    </w:p>
    <w:p w:rsidR="00C84140" w:rsidRPr="00BE05FC" w:rsidRDefault="00C84140" w:rsidP="00070C2C">
      <w:pPr>
        <w:spacing w:line="500" w:lineRule="exact"/>
        <w:jc w:val="center"/>
        <w:rPr>
          <w:rFonts w:ascii="黑体" w:eastAsia="黑体" w:hAnsi="黑体"/>
          <w:sz w:val="30"/>
          <w:szCs w:val="30"/>
        </w:rPr>
      </w:pPr>
      <w:r w:rsidRPr="00BE05FC">
        <w:rPr>
          <w:rFonts w:ascii="黑体" w:eastAsia="黑体" w:hAnsi="黑体" w:hint="eastAsia"/>
          <w:sz w:val="30"/>
          <w:szCs w:val="30"/>
        </w:rPr>
        <w:t>关于</w:t>
      </w:r>
      <w:r w:rsidR="003754E3">
        <w:rPr>
          <w:rFonts w:ascii="黑体" w:eastAsia="黑体" w:hAnsi="黑体" w:hint="eastAsia"/>
          <w:sz w:val="30"/>
          <w:szCs w:val="30"/>
        </w:rPr>
        <w:t>终止与</w:t>
      </w:r>
      <w:r w:rsidR="003754E3" w:rsidRPr="003754E3">
        <w:rPr>
          <w:rFonts w:ascii="黑体" w:eastAsia="黑体" w:hAnsi="黑体" w:hint="eastAsia"/>
          <w:sz w:val="30"/>
          <w:szCs w:val="30"/>
        </w:rPr>
        <w:t>北京唐鼎耀华基金销售有限公司</w:t>
      </w:r>
      <w:r w:rsidR="003922B2">
        <w:rPr>
          <w:rFonts w:ascii="黑体" w:eastAsia="黑体" w:hAnsi="黑体" w:hint="eastAsia"/>
          <w:sz w:val="30"/>
          <w:szCs w:val="30"/>
        </w:rPr>
        <w:t>、</w:t>
      </w:r>
      <w:r w:rsidR="003754E3" w:rsidRPr="003754E3">
        <w:rPr>
          <w:rFonts w:ascii="黑体" w:eastAsia="黑体" w:hAnsi="黑体" w:hint="eastAsia"/>
          <w:sz w:val="30"/>
          <w:szCs w:val="30"/>
        </w:rPr>
        <w:t>北京植信基金销售有限公司销售合作关系</w:t>
      </w:r>
      <w:r w:rsidRPr="00BE05FC">
        <w:rPr>
          <w:rFonts w:ascii="黑体" w:eastAsia="黑体" w:hAnsi="黑体" w:hint="eastAsia"/>
          <w:sz w:val="30"/>
          <w:szCs w:val="30"/>
        </w:rPr>
        <w:t>的公告</w:t>
      </w:r>
    </w:p>
    <w:p w:rsidR="00881D8E" w:rsidRDefault="003754E3" w:rsidP="00881D8E">
      <w:pPr>
        <w:spacing w:line="500" w:lineRule="exact"/>
        <w:ind w:firstLineChars="200" w:firstLine="480"/>
        <w:rPr>
          <w:rFonts w:ascii="宋体" w:eastAsia="宋体" w:hAnsi="宋体"/>
          <w:sz w:val="24"/>
          <w:szCs w:val="24"/>
        </w:rPr>
      </w:pPr>
      <w:r w:rsidRPr="003754E3">
        <w:rPr>
          <w:rFonts w:ascii="宋体" w:eastAsia="宋体" w:hAnsi="宋体" w:hint="eastAsia"/>
          <w:sz w:val="24"/>
          <w:szCs w:val="24"/>
        </w:rPr>
        <w:t>因中植集团整合旗下基金销售公司，为维护投资者的利益，</w:t>
      </w:r>
      <w:r w:rsidR="003922B2">
        <w:rPr>
          <w:rFonts w:ascii="宋体" w:eastAsia="宋体" w:hAnsi="宋体" w:hint="eastAsia"/>
          <w:sz w:val="24"/>
          <w:szCs w:val="24"/>
        </w:rPr>
        <w:t>经</w:t>
      </w:r>
      <w:r>
        <w:rPr>
          <w:rFonts w:ascii="宋体" w:eastAsia="宋体" w:hAnsi="宋体" w:hint="eastAsia"/>
          <w:sz w:val="24"/>
          <w:szCs w:val="24"/>
        </w:rPr>
        <w:t>申万菱信</w:t>
      </w:r>
      <w:r w:rsidRPr="003754E3">
        <w:rPr>
          <w:rFonts w:ascii="宋体" w:eastAsia="宋体" w:hAnsi="宋体" w:hint="eastAsia"/>
          <w:sz w:val="24"/>
          <w:szCs w:val="24"/>
        </w:rPr>
        <w:t>基金管理有限公司（以下简称“本公司”）与</w:t>
      </w:r>
      <w:r w:rsidR="00881D8E" w:rsidRPr="00881D8E">
        <w:rPr>
          <w:rFonts w:ascii="宋体" w:eastAsia="宋体" w:hAnsi="宋体" w:hint="eastAsia"/>
          <w:sz w:val="24"/>
          <w:szCs w:val="24"/>
        </w:rPr>
        <w:t>北京唐鼎耀华基金销售有限公司</w:t>
      </w:r>
      <w:r w:rsidR="00881D8E">
        <w:rPr>
          <w:rFonts w:ascii="宋体" w:eastAsia="宋体" w:hAnsi="宋体" w:hint="eastAsia"/>
          <w:sz w:val="24"/>
          <w:szCs w:val="24"/>
        </w:rPr>
        <w:t>（以下简称“唐鼎耀华”）、</w:t>
      </w:r>
      <w:r w:rsidR="00881D8E" w:rsidRPr="00881D8E">
        <w:rPr>
          <w:rFonts w:ascii="宋体" w:eastAsia="宋体" w:hAnsi="宋体" w:hint="eastAsia"/>
          <w:sz w:val="24"/>
          <w:szCs w:val="24"/>
        </w:rPr>
        <w:t>北京植信基金销售有限公司</w:t>
      </w:r>
      <w:r w:rsidR="00881D8E">
        <w:rPr>
          <w:rFonts w:ascii="宋体" w:eastAsia="宋体" w:hAnsi="宋体" w:hint="eastAsia"/>
          <w:sz w:val="24"/>
          <w:szCs w:val="24"/>
        </w:rPr>
        <w:t>（以下简称“</w:t>
      </w:r>
      <w:r w:rsidR="00881D8E" w:rsidRPr="00881D8E">
        <w:rPr>
          <w:rFonts w:ascii="宋体" w:eastAsia="宋体" w:hAnsi="宋体" w:hint="eastAsia"/>
          <w:sz w:val="24"/>
          <w:szCs w:val="24"/>
        </w:rPr>
        <w:t>植信基金</w:t>
      </w:r>
      <w:r w:rsidR="00881D8E">
        <w:rPr>
          <w:rFonts w:ascii="宋体" w:eastAsia="宋体" w:hAnsi="宋体" w:hint="eastAsia"/>
          <w:sz w:val="24"/>
          <w:szCs w:val="24"/>
        </w:rPr>
        <w:t>”）协商一致，</w:t>
      </w:r>
      <w:r w:rsidR="003922B2">
        <w:rPr>
          <w:rFonts w:ascii="宋体" w:eastAsia="宋体" w:hAnsi="宋体" w:hint="eastAsia"/>
          <w:sz w:val="24"/>
          <w:szCs w:val="24"/>
        </w:rPr>
        <w:t>本公司决定，</w:t>
      </w:r>
      <w:r w:rsidRPr="003754E3">
        <w:rPr>
          <w:rFonts w:ascii="宋体" w:eastAsia="宋体" w:hAnsi="宋体" w:hint="eastAsia"/>
          <w:sz w:val="24"/>
          <w:szCs w:val="24"/>
        </w:rPr>
        <w:t>2022年4月28日起终止</w:t>
      </w:r>
      <w:r w:rsidR="00881D8E">
        <w:rPr>
          <w:rFonts w:ascii="宋体" w:eastAsia="宋体" w:hAnsi="宋体" w:hint="eastAsia"/>
          <w:sz w:val="24"/>
          <w:szCs w:val="24"/>
        </w:rPr>
        <w:t>与唐鼎耀华、</w:t>
      </w:r>
      <w:r w:rsidR="00881D8E" w:rsidRPr="00881D8E">
        <w:rPr>
          <w:rFonts w:ascii="宋体" w:eastAsia="宋体" w:hAnsi="宋体" w:hint="eastAsia"/>
          <w:sz w:val="24"/>
          <w:szCs w:val="24"/>
        </w:rPr>
        <w:t>植信基金</w:t>
      </w:r>
      <w:r w:rsidR="00881D8E">
        <w:rPr>
          <w:rFonts w:ascii="宋体" w:eastAsia="宋体" w:hAnsi="宋体" w:hint="eastAsia"/>
          <w:sz w:val="24"/>
          <w:szCs w:val="24"/>
        </w:rPr>
        <w:t>的销售合作关系，详情如下：</w:t>
      </w:r>
    </w:p>
    <w:p w:rsidR="003754E3" w:rsidRPr="003754E3" w:rsidRDefault="00881D8E" w:rsidP="003754E3">
      <w:pPr>
        <w:spacing w:line="500" w:lineRule="exact"/>
        <w:ind w:firstLineChars="200" w:firstLine="480"/>
        <w:rPr>
          <w:rFonts w:ascii="宋体" w:eastAsia="宋体" w:hAnsi="宋体"/>
          <w:sz w:val="24"/>
          <w:szCs w:val="24"/>
        </w:rPr>
      </w:pPr>
      <w:r>
        <w:rPr>
          <w:rFonts w:ascii="宋体" w:eastAsia="宋体" w:hAnsi="宋体"/>
          <w:sz w:val="24"/>
          <w:szCs w:val="24"/>
        </w:rPr>
        <w:t>2022</w:t>
      </w:r>
      <w:r>
        <w:rPr>
          <w:rFonts w:ascii="宋体" w:eastAsia="宋体" w:hAnsi="宋体" w:hint="eastAsia"/>
          <w:sz w:val="24"/>
          <w:szCs w:val="24"/>
        </w:rPr>
        <w:t>年4月2</w:t>
      </w:r>
      <w:r>
        <w:rPr>
          <w:rFonts w:ascii="宋体" w:eastAsia="宋体" w:hAnsi="宋体"/>
          <w:sz w:val="24"/>
          <w:szCs w:val="24"/>
        </w:rPr>
        <w:t>8</w:t>
      </w:r>
      <w:r>
        <w:rPr>
          <w:rFonts w:ascii="宋体" w:eastAsia="宋体" w:hAnsi="宋体" w:hint="eastAsia"/>
          <w:sz w:val="24"/>
          <w:szCs w:val="24"/>
        </w:rPr>
        <w:t>日起，投资者将</w:t>
      </w:r>
      <w:r w:rsidRPr="00881D8E">
        <w:rPr>
          <w:rFonts w:ascii="宋体" w:eastAsia="宋体" w:hAnsi="宋体" w:hint="eastAsia"/>
          <w:sz w:val="24"/>
          <w:szCs w:val="24"/>
        </w:rPr>
        <w:t>无法通过唐鼎耀华、植信基金办理本公司旗下基金的申购、</w:t>
      </w:r>
      <w:r w:rsidR="0045229C" w:rsidRPr="00881D8E">
        <w:rPr>
          <w:rFonts w:ascii="宋体" w:eastAsia="宋体" w:hAnsi="宋体" w:hint="eastAsia"/>
          <w:sz w:val="24"/>
          <w:szCs w:val="24"/>
        </w:rPr>
        <w:t>赎回</w:t>
      </w:r>
      <w:r w:rsidR="0045229C">
        <w:rPr>
          <w:rFonts w:ascii="宋体" w:eastAsia="宋体" w:hAnsi="宋体" w:hint="eastAsia"/>
          <w:sz w:val="24"/>
          <w:szCs w:val="24"/>
        </w:rPr>
        <w:t>、</w:t>
      </w:r>
      <w:r w:rsidRPr="00881D8E">
        <w:rPr>
          <w:rFonts w:ascii="宋体" w:eastAsia="宋体" w:hAnsi="宋体" w:hint="eastAsia"/>
          <w:sz w:val="24"/>
          <w:szCs w:val="24"/>
        </w:rPr>
        <w:t>定投、转换等业务</w:t>
      </w:r>
      <w:r>
        <w:rPr>
          <w:rFonts w:ascii="宋体" w:eastAsia="宋体" w:hAnsi="宋体" w:hint="eastAsia"/>
          <w:sz w:val="24"/>
          <w:szCs w:val="24"/>
        </w:rPr>
        <w:t>。</w:t>
      </w:r>
      <w:r w:rsidR="003754E3" w:rsidRPr="003754E3">
        <w:rPr>
          <w:rFonts w:ascii="宋体" w:eastAsia="宋体" w:hAnsi="宋体" w:hint="eastAsia"/>
          <w:sz w:val="24"/>
          <w:szCs w:val="24"/>
        </w:rPr>
        <w:t>通</w:t>
      </w:r>
      <w:r w:rsidRPr="00881D8E">
        <w:rPr>
          <w:rFonts w:ascii="宋体" w:eastAsia="宋体" w:hAnsi="宋体" w:hint="eastAsia"/>
          <w:sz w:val="24"/>
          <w:szCs w:val="24"/>
        </w:rPr>
        <w:t>过</w:t>
      </w:r>
      <w:r w:rsidR="00C968F0" w:rsidRPr="00881D8E">
        <w:rPr>
          <w:rFonts w:ascii="宋体" w:eastAsia="宋体" w:hAnsi="宋体" w:hint="eastAsia"/>
          <w:sz w:val="24"/>
          <w:szCs w:val="24"/>
        </w:rPr>
        <w:t>唐鼎耀华</w:t>
      </w:r>
      <w:r w:rsidR="00C968F0">
        <w:rPr>
          <w:rFonts w:ascii="宋体" w:eastAsia="宋体" w:hAnsi="宋体" w:hint="eastAsia"/>
          <w:sz w:val="24"/>
          <w:szCs w:val="24"/>
        </w:rPr>
        <w:t>、</w:t>
      </w:r>
      <w:r w:rsidRPr="00881D8E">
        <w:rPr>
          <w:rFonts w:ascii="宋体" w:eastAsia="宋体" w:hAnsi="宋体" w:hint="eastAsia"/>
          <w:sz w:val="24"/>
          <w:szCs w:val="24"/>
        </w:rPr>
        <w:t>植信基金持有本公司旗下基金的投资者及其持有份额已转托管至北京中植基金销售有限公司（以下简称“中植基金”）</w:t>
      </w:r>
      <w:r w:rsidR="003922B2">
        <w:rPr>
          <w:rFonts w:ascii="宋体" w:eastAsia="宋体" w:hAnsi="宋体" w:hint="eastAsia"/>
          <w:sz w:val="24"/>
          <w:szCs w:val="24"/>
        </w:rPr>
        <w:t>并</w:t>
      </w:r>
      <w:r w:rsidRPr="00881D8E">
        <w:rPr>
          <w:rFonts w:ascii="宋体" w:eastAsia="宋体" w:hAnsi="宋体" w:hint="eastAsia"/>
          <w:sz w:val="24"/>
          <w:szCs w:val="24"/>
        </w:rPr>
        <w:t>由中植基金提供后续服务。</w:t>
      </w:r>
    </w:p>
    <w:p w:rsidR="003754E3" w:rsidRPr="003754E3" w:rsidRDefault="003754E3" w:rsidP="003754E3">
      <w:pPr>
        <w:spacing w:line="500" w:lineRule="exact"/>
        <w:ind w:firstLineChars="200" w:firstLine="480"/>
        <w:rPr>
          <w:rFonts w:ascii="宋体" w:eastAsia="宋体" w:hAnsi="宋体"/>
          <w:sz w:val="24"/>
          <w:szCs w:val="24"/>
        </w:rPr>
      </w:pPr>
      <w:r w:rsidRPr="003754E3">
        <w:rPr>
          <w:rFonts w:ascii="宋体" w:eastAsia="宋体" w:hAnsi="宋体" w:hint="eastAsia"/>
          <w:sz w:val="24"/>
          <w:szCs w:val="24"/>
        </w:rPr>
        <w:t>投资者可通过以下途径咨询有关详情：</w:t>
      </w:r>
    </w:p>
    <w:p w:rsidR="003754E3" w:rsidRPr="003754E3" w:rsidRDefault="003754E3" w:rsidP="003754E3">
      <w:pPr>
        <w:spacing w:line="500" w:lineRule="exact"/>
        <w:ind w:firstLineChars="200" w:firstLine="480"/>
        <w:rPr>
          <w:rFonts w:ascii="宋体" w:eastAsia="宋体" w:hAnsi="宋体"/>
          <w:sz w:val="24"/>
          <w:szCs w:val="24"/>
        </w:rPr>
      </w:pPr>
      <w:r w:rsidRPr="003754E3">
        <w:rPr>
          <w:rFonts w:ascii="宋体" w:eastAsia="宋体" w:hAnsi="宋体" w:hint="eastAsia"/>
          <w:sz w:val="24"/>
          <w:szCs w:val="24"/>
        </w:rPr>
        <w:t>1、北京中植基金销售有限公司</w:t>
      </w:r>
    </w:p>
    <w:p w:rsidR="003754E3" w:rsidRPr="003754E3" w:rsidRDefault="003754E3" w:rsidP="003754E3">
      <w:pPr>
        <w:spacing w:line="500" w:lineRule="exact"/>
        <w:ind w:firstLineChars="200" w:firstLine="480"/>
        <w:rPr>
          <w:rFonts w:ascii="宋体" w:eastAsia="宋体" w:hAnsi="宋体"/>
          <w:sz w:val="24"/>
          <w:szCs w:val="24"/>
        </w:rPr>
      </w:pPr>
      <w:r w:rsidRPr="003754E3">
        <w:rPr>
          <w:rFonts w:ascii="宋体" w:eastAsia="宋体" w:hAnsi="宋体" w:hint="eastAsia"/>
          <w:sz w:val="24"/>
          <w:szCs w:val="24"/>
        </w:rPr>
        <w:t>客服电话：400-8180-888</w:t>
      </w:r>
    </w:p>
    <w:p w:rsidR="003754E3" w:rsidRPr="003754E3" w:rsidRDefault="003754E3" w:rsidP="003754E3">
      <w:pPr>
        <w:spacing w:line="500" w:lineRule="exact"/>
        <w:ind w:firstLineChars="200" w:firstLine="480"/>
        <w:rPr>
          <w:rFonts w:ascii="宋体" w:eastAsia="宋体" w:hAnsi="宋体"/>
          <w:sz w:val="24"/>
          <w:szCs w:val="24"/>
        </w:rPr>
      </w:pPr>
      <w:r w:rsidRPr="003754E3">
        <w:rPr>
          <w:rFonts w:ascii="宋体" w:eastAsia="宋体" w:hAnsi="宋体" w:hint="eastAsia"/>
          <w:sz w:val="24"/>
          <w:szCs w:val="24"/>
        </w:rPr>
        <w:t>网址：www.zzfund.com</w:t>
      </w:r>
    </w:p>
    <w:p w:rsidR="00C97E58" w:rsidRPr="00C97E58" w:rsidRDefault="00C97E58" w:rsidP="003754E3">
      <w:pPr>
        <w:spacing w:line="500" w:lineRule="exact"/>
        <w:ind w:firstLineChars="200" w:firstLine="480"/>
        <w:rPr>
          <w:rFonts w:ascii="宋体" w:eastAsia="宋体" w:hAnsi="宋体"/>
          <w:sz w:val="24"/>
          <w:szCs w:val="24"/>
        </w:rPr>
      </w:pPr>
      <w:r>
        <w:rPr>
          <w:rFonts w:ascii="宋体" w:eastAsia="宋体" w:hAnsi="宋体" w:hint="eastAsia"/>
          <w:sz w:val="24"/>
          <w:szCs w:val="24"/>
        </w:rPr>
        <w:t>2、</w:t>
      </w:r>
      <w:r w:rsidRPr="00C97E58">
        <w:rPr>
          <w:rFonts w:ascii="宋体" w:eastAsia="宋体" w:hAnsi="宋体" w:hint="eastAsia"/>
          <w:sz w:val="24"/>
          <w:szCs w:val="24"/>
        </w:rPr>
        <w:t>申万菱信基金管理有限公司</w:t>
      </w:r>
    </w:p>
    <w:p w:rsidR="00C97E58" w:rsidRPr="00C97E58" w:rsidRDefault="00BB0EB8" w:rsidP="00C97E58">
      <w:pPr>
        <w:spacing w:line="500" w:lineRule="exact"/>
        <w:ind w:firstLineChars="200" w:firstLine="480"/>
        <w:rPr>
          <w:rFonts w:ascii="宋体" w:eastAsia="宋体" w:hAnsi="宋体"/>
          <w:sz w:val="24"/>
          <w:szCs w:val="24"/>
        </w:rPr>
      </w:pPr>
      <w:r>
        <w:rPr>
          <w:rFonts w:ascii="宋体" w:eastAsia="宋体" w:hAnsi="宋体" w:hint="eastAsia"/>
          <w:sz w:val="24"/>
          <w:szCs w:val="24"/>
        </w:rPr>
        <w:t>官方</w:t>
      </w:r>
      <w:r w:rsidR="00C97E58" w:rsidRPr="00C97E58">
        <w:rPr>
          <w:rFonts w:ascii="宋体" w:eastAsia="宋体" w:hAnsi="宋体" w:hint="eastAsia"/>
          <w:sz w:val="24"/>
          <w:szCs w:val="24"/>
        </w:rPr>
        <w:t>网站：</w:t>
      </w:r>
      <w:r w:rsidR="00C97E58" w:rsidRPr="00C97E58">
        <w:rPr>
          <w:rFonts w:ascii="宋体" w:eastAsia="宋体" w:hAnsi="宋体"/>
          <w:sz w:val="24"/>
          <w:szCs w:val="24"/>
        </w:rPr>
        <w:t>www.swsmu.com</w:t>
      </w:r>
    </w:p>
    <w:p w:rsidR="00C97E58" w:rsidRPr="00C97E58" w:rsidRDefault="00C97E58" w:rsidP="00C97E58">
      <w:pPr>
        <w:spacing w:line="500" w:lineRule="exact"/>
        <w:ind w:firstLineChars="200" w:firstLine="480"/>
        <w:rPr>
          <w:rFonts w:ascii="宋体" w:eastAsia="宋体" w:hAnsi="宋体"/>
          <w:sz w:val="24"/>
          <w:szCs w:val="24"/>
        </w:rPr>
      </w:pPr>
      <w:r w:rsidRPr="00C97E58">
        <w:rPr>
          <w:rFonts w:ascii="宋体" w:eastAsia="宋体" w:hAnsi="宋体" w:hint="eastAsia"/>
          <w:sz w:val="24"/>
          <w:szCs w:val="24"/>
        </w:rPr>
        <w:t>客服电话：</w:t>
      </w:r>
      <w:r w:rsidRPr="00C97E58">
        <w:rPr>
          <w:rFonts w:ascii="宋体" w:eastAsia="宋体" w:hAnsi="宋体"/>
          <w:sz w:val="24"/>
          <w:szCs w:val="24"/>
        </w:rPr>
        <w:t>400-880-8588（免长途话费）或021-962299</w:t>
      </w:r>
    </w:p>
    <w:p w:rsidR="00C968F0" w:rsidRPr="00C968F0" w:rsidRDefault="00C968F0" w:rsidP="00C968F0">
      <w:pPr>
        <w:spacing w:line="500" w:lineRule="exact"/>
        <w:ind w:firstLineChars="200" w:firstLine="480"/>
        <w:rPr>
          <w:rFonts w:ascii="宋体" w:eastAsia="宋体" w:hAnsi="宋体"/>
          <w:sz w:val="24"/>
          <w:szCs w:val="24"/>
        </w:rPr>
      </w:pPr>
      <w:r w:rsidRPr="00C968F0">
        <w:rPr>
          <w:rFonts w:ascii="宋体" w:eastAsia="宋体" w:hAnsi="宋体" w:hint="eastAsia"/>
          <w:sz w:val="24"/>
          <w:szCs w:val="24"/>
        </w:rPr>
        <w:t>风险提示：基金管理人承诺以诚实信用、勤勉尽责的原则管理和运用基金资产，但不保证基金一定盈利，也不保证最低收益。敬请投资人注意投资北交所股票带来的基金净值波动的风险，审慎投资。投资者投资于基金时应认真阅读基金的基金合同、招募说明书、产品资料概要等文件。敬请投资者留意投资风险。</w:t>
      </w:r>
    </w:p>
    <w:p w:rsidR="00C84140" w:rsidRPr="00070C2C" w:rsidRDefault="00C84140" w:rsidP="00070C2C">
      <w:pPr>
        <w:spacing w:line="500" w:lineRule="exact"/>
        <w:ind w:firstLineChars="200" w:firstLine="480"/>
        <w:rPr>
          <w:rFonts w:ascii="宋体" w:eastAsia="宋体" w:hAnsi="宋体"/>
          <w:sz w:val="24"/>
          <w:szCs w:val="24"/>
        </w:rPr>
      </w:pPr>
      <w:r w:rsidRPr="00070C2C">
        <w:rPr>
          <w:rFonts w:ascii="宋体" w:eastAsia="宋体" w:hAnsi="宋体" w:hint="eastAsia"/>
          <w:sz w:val="24"/>
          <w:szCs w:val="24"/>
        </w:rPr>
        <w:t>特此公告。</w:t>
      </w:r>
    </w:p>
    <w:p w:rsidR="00C968F0" w:rsidRDefault="00C968F0" w:rsidP="00070C2C">
      <w:pPr>
        <w:spacing w:line="500" w:lineRule="exact"/>
        <w:jc w:val="right"/>
        <w:rPr>
          <w:rFonts w:ascii="宋体" w:eastAsia="宋体" w:hAnsi="宋体"/>
          <w:sz w:val="24"/>
          <w:szCs w:val="24"/>
        </w:rPr>
      </w:pPr>
    </w:p>
    <w:p w:rsidR="00C84140" w:rsidRPr="00070C2C" w:rsidRDefault="00C84140" w:rsidP="00070C2C">
      <w:pPr>
        <w:spacing w:line="500" w:lineRule="exact"/>
        <w:jc w:val="right"/>
        <w:rPr>
          <w:rFonts w:ascii="宋体" w:eastAsia="宋体" w:hAnsi="宋体"/>
          <w:sz w:val="24"/>
          <w:szCs w:val="24"/>
        </w:rPr>
      </w:pPr>
      <w:r w:rsidRPr="00070C2C">
        <w:rPr>
          <w:rFonts w:ascii="宋体" w:eastAsia="宋体" w:hAnsi="宋体" w:hint="eastAsia"/>
          <w:sz w:val="24"/>
          <w:szCs w:val="24"/>
        </w:rPr>
        <w:t>申万菱信基金管理有限公司</w:t>
      </w:r>
    </w:p>
    <w:p w:rsidR="00C84140" w:rsidRPr="000D53AC" w:rsidRDefault="00C84140" w:rsidP="00070C2C">
      <w:pPr>
        <w:spacing w:line="500" w:lineRule="exact"/>
        <w:jc w:val="right"/>
        <w:rPr>
          <w:rFonts w:asciiTheme="minorEastAsia" w:hAnsiTheme="minorEastAsia"/>
          <w:sz w:val="24"/>
          <w:szCs w:val="24"/>
        </w:rPr>
      </w:pPr>
      <w:r w:rsidRPr="00070C2C">
        <w:rPr>
          <w:rFonts w:ascii="宋体" w:eastAsia="宋体" w:hAnsi="宋体" w:hint="eastAsia"/>
          <w:sz w:val="24"/>
          <w:szCs w:val="24"/>
        </w:rPr>
        <w:t>20</w:t>
      </w:r>
      <w:r w:rsidR="008B072A" w:rsidRPr="00070C2C">
        <w:rPr>
          <w:rFonts w:ascii="宋体" w:eastAsia="宋体" w:hAnsi="宋体" w:hint="eastAsia"/>
          <w:sz w:val="24"/>
          <w:szCs w:val="24"/>
        </w:rPr>
        <w:t>2</w:t>
      </w:r>
      <w:r w:rsidR="00070C2C" w:rsidRPr="00070C2C">
        <w:rPr>
          <w:rFonts w:ascii="宋体" w:eastAsia="宋体" w:hAnsi="宋体"/>
          <w:sz w:val="24"/>
          <w:szCs w:val="24"/>
        </w:rPr>
        <w:t>2</w:t>
      </w:r>
      <w:r w:rsidRPr="00070C2C">
        <w:rPr>
          <w:rFonts w:ascii="宋体" w:eastAsia="宋体" w:hAnsi="宋体" w:hint="eastAsia"/>
          <w:sz w:val="24"/>
          <w:szCs w:val="24"/>
        </w:rPr>
        <w:t>年</w:t>
      </w:r>
      <w:r w:rsidR="00C968F0">
        <w:rPr>
          <w:rFonts w:ascii="宋体" w:eastAsia="宋体" w:hAnsi="宋体"/>
          <w:sz w:val="24"/>
          <w:szCs w:val="24"/>
        </w:rPr>
        <w:t>4</w:t>
      </w:r>
      <w:r w:rsidRPr="00070C2C">
        <w:rPr>
          <w:rFonts w:ascii="宋体" w:eastAsia="宋体" w:hAnsi="宋体" w:hint="eastAsia"/>
          <w:sz w:val="24"/>
          <w:szCs w:val="24"/>
        </w:rPr>
        <w:t>月</w:t>
      </w:r>
      <w:r w:rsidR="00C968F0">
        <w:rPr>
          <w:rFonts w:ascii="宋体" w:eastAsia="宋体" w:hAnsi="宋体"/>
          <w:sz w:val="24"/>
          <w:szCs w:val="24"/>
        </w:rPr>
        <w:t>28</w:t>
      </w:r>
      <w:r w:rsidRPr="00070C2C">
        <w:rPr>
          <w:rFonts w:ascii="宋体" w:eastAsia="宋体" w:hAnsi="宋体" w:hint="eastAsia"/>
          <w:sz w:val="24"/>
          <w:szCs w:val="24"/>
        </w:rPr>
        <w:t>日</w:t>
      </w:r>
    </w:p>
    <w:sectPr w:rsidR="00C84140" w:rsidRPr="000D53AC" w:rsidSect="00257E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AD" w:rsidRDefault="000A49AD" w:rsidP="005D4BEE">
      <w:r>
        <w:separator/>
      </w:r>
    </w:p>
  </w:endnote>
  <w:endnote w:type="continuationSeparator" w:id="0">
    <w:p w:rsidR="000A49AD" w:rsidRDefault="000A49AD" w:rsidP="005D4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AD" w:rsidRDefault="000A49AD" w:rsidP="005D4BEE">
      <w:r>
        <w:separator/>
      </w:r>
    </w:p>
  </w:footnote>
  <w:footnote w:type="continuationSeparator" w:id="0">
    <w:p w:rsidR="000A49AD" w:rsidRDefault="000A49AD" w:rsidP="005D4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01648"/>
    <w:multiLevelType w:val="hybridMultilevel"/>
    <w:tmpl w:val="E7D42DEA"/>
    <w:lvl w:ilvl="0" w:tplc="FC24B922">
      <w:start w:val="1"/>
      <w:numFmt w:val="decimal"/>
      <w:suff w:val="nothing"/>
      <w:lvlText w:val="%1、"/>
      <w:lvlJc w:val="left"/>
      <w:pPr>
        <w:ind w:left="90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8A78F3"/>
    <w:multiLevelType w:val="hybridMultilevel"/>
    <w:tmpl w:val="11F2EFE0"/>
    <w:lvl w:ilvl="0" w:tplc="B93841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140"/>
    <w:rsid w:val="0005384C"/>
    <w:rsid w:val="00062E5E"/>
    <w:rsid w:val="0006394B"/>
    <w:rsid w:val="00070C2C"/>
    <w:rsid w:val="0008747A"/>
    <w:rsid w:val="000A49AD"/>
    <w:rsid w:val="000B62C9"/>
    <w:rsid w:val="000D53AC"/>
    <w:rsid w:val="00257E36"/>
    <w:rsid w:val="00270DD4"/>
    <w:rsid w:val="00304C74"/>
    <w:rsid w:val="003477BB"/>
    <w:rsid w:val="00363A10"/>
    <w:rsid w:val="003754E3"/>
    <w:rsid w:val="003922B2"/>
    <w:rsid w:val="0045229C"/>
    <w:rsid w:val="00462D99"/>
    <w:rsid w:val="004C2C5D"/>
    <w:rsid w:val="004C4F0C"/>
    <w:rsid w:val="004C5270"/>
    <w:rsid w:val="004F51DB"/>
    <w:rsid w:val="005119FF"/>
    <w:rsid w:val="005D4BEE"/>
    <w:rsid w:val="006166C0"/>
    <w:rsid w:val="00622BA6"/>
    <w:rsid w:val="00657E09"/>
    <w:rsid w:val="00662087"/>
    <w:rsid w:val="00675900"/>
    <w:rsid w:val="006C1367"/>
    <w:rsid w:val="0071668B"/>
    <w:rsid w:val="00777F23"/>
    <w:rsid w:val="007A0644"/>
    <w:rsid w:val="007B04A5"/>
    <w:rsid w:val="00881D8E"/>
    <w:rsid w:val="00890EB2"/>
    <w:rsid w:val="008B05C7"/>
    <w:rsid w:val="008B072A"/>
    <w:rsid w:val="008C7D9E"/>
    <w:rsid w:val="00993121"/>
    <w:rsid w:val="00A305EB"/>
    <w:rsid w:val="00A56168"/>
    <w:rsid w:val="00AA7902"/>
    <w:rsid w:val="00AB6267"/>
    <w:rsid w:val="00AF6356"/>
    <w:rsid w:val="00B25E5D"/>
    <w:rsid w:val="00B44206"/>
    <w:rsid w:val="00B562EB"/>
    <w:rsid w:val="00B827CA"/>
    <w:rsid w:val="00BB0EB8"/>
    <w:rsid w:val="00BE05FC"/>
    <w:rsid w:val="00C301EB"/>
    <w:rsid w:val="00C84140"/>
    <w:rsid w:val="00C968F0"/>
    <w:rsid w:val="00C97E58"/>
    <w:rsid w:val="00D51E54"/>
    <w:rsid w:val="00D565F2"/>
    <w:rsid w:val="00DB550B"/>
    <w:rsid w:val="00DF2B34"/>
    <w:rsid w:val="00E25011"/>
    <w:rsid w:val="00E460F9"/>
    <w:rsid w:val="00E55787"/>
    <w:rsid w:val="00EA238D"/>
    <w:rsid w:val="00ED6FF1"/>
    <w:rsid w:val="00EE5D6B"/>
    <w:rsid w:val="00EF046C"/>
    <w:rsid w:val="00F0654A"/>
    <w:rsid w:val="00F06A67"/>
    <w:rsid w:val="00FA0BD7"/>
    <w:rsid w:val="00FB2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F51DB"/>
    <w:rPr>
      <w:color w:val="0000FF" w:themeColor="hyperlink"/>
      <w:u w:val="single"/>
    </w:rPr>
  </w:style>
  <w:style w:type="paragraph" w:styleId="a4">
    <w:name w:val="header"/>
    <w:basedOn w:val="a"/>
    <w:link w:val="Char"/>
    <w:uiPriority w:val="99"/>
    <w:unhideWhenUsed/>
    <w:rsid w:val="005D4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4BEE"/>
    <w:rPr>
      <w:sz w:val="18"/>
      <w:szCs w:val="18"/>
    </w:rPr>
  </w:style>
  <w:style w:type="paragraph" w:styleId="a5">
    <w:name w:val="footer"/>
    <w:basedOn w:val="a"/>
    <w:link w:val="Char0"/>
    <w:uiPriority w:val="99"/>
    <w:unhideWhenUsed/>
    <w:rsid w:val="005D4BEE"/>
    <w:pPr>
      <w:tabs>
        <w:tab w:val="center" w:pos="4153"/>
        <w:tab w:val="right" w:pos="8306"/>
      </w:tabs>
      <w:snapToGrid w:val="0"/>
      <w:jc w:val="left"/>
    </w:pPr>
    <w:rPr>
      <w:sz w:val="18"/>
      <w:szCs w:val="18"/>
    </w:rPr>
  </w:style>
  <w:style w:type="character" w:customStyle="1" w:styleId="Char0">
    <w:name w:val="页脚 Char"/>
    <w:basedOn w:val="a0"/>
    <w:link w:val="a5"/>
    <w:uiPriority w:val="99"/>
    <w:rsid w:val="005D4BEE"/>
    <w:rPr>
      <w:sz w:val="18"/>
      <w:szCs w:val="18"/>
    </w:rPr>
  </w:style>
  <w:style w:type="table" w:styleId="a6">
    <w:name w:val="Table Grid"/>
    <w:basedOn w:val="a1"/>
    <w:uiPriority w:val="59"/>
    <w:rsid w:val="00053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44206"/>
    <w:pPr>
      <w:ind w:firstLineChars="200" w:firstLine="420"/>
    </w:pPr>
  </w:style>
</w:styles>
</file>

<file path=word/webSettings.xml><?xml version="1.0" encoding="utf-8"?>
<w:webSettings xmlns:r="http://schemas.openxmlformats.org/officeDocument/2006/relationships" xmlns:w="http://schemas.openxmlformats.org/wordprocessingml/2006/main">
  <w:divs>
    <w:div w:id="76632223">
      <w:bodyDiv w:val="1"/>
      <w:marLeft w:val="0"/>
      <w:marRight w:val="0"/>
      <w:marTop w:val="0"/>
      <w:marBottom w:val="0"/>
      <w:divBdr>
        <w:top w:val="none" w:sz="0" w:space="0" w:color="auto"/>
        <w:left w:val="none" w:sz="0" w:space="0" w:color="auto"/>
        <w:bottom w:val="none" w:sz="0" w:space="0" w:color="auto"/>
        <w:right w:val="none" w:sz="0" w:space="0" w:color="auto"/>
      </w:divBdr>
    </w:div>
    <w:div w:id="459037904">
      <w:bodyDiv w:val="1"/>
      <w:marLeft w:val="0"/>
      <w:marRight w:val="0"/>
      <w:marTop w:val="0"/>
      <w:marBottom w:val="0"/>
      <w:divBdr>
        <w:top w:val="none" w:sz="0" w:space="0" w:color="auto"/>
        <w:left w:val="none" w:sz="0" w:space="0" w:color="auto"/>
        <w:bottom w:val="none" w:sz="0" w:space="0" w:color="auto"/>
        <w:right w:val="none" w:sz="0" w:space="0" w:color="auto"/>
      </w:divBdr>
    </w:div>
    <w:div w:id="923805807">
      <w:bodyDiv w:val="1"/>
      <w:marLeft w:val="0"/>
      <w:marRight w:val="0"/>
      <w:marTop w:val="0"/>
      <w:marBottom w:val="0"/>
      <w:divBdr>
        <w:top w:val="none" w:sz="0" w:space="0" w:color="auto"/>
        <w:left w:val="none" w:sz="0" w:space="0" w:color="auto"/>
        <w:bottom w:val="none" w:sz="0" w:space="0" w:color="auto"/>
        <w:right w:val="none" w:sz="0" w:space="0" w:color="auto"/>
      </w:divBdr>
    </w:div>
    <w:div w:id="1016225005">
      <w:bodyDiv w:val="1"/>
      <w:marLeft w:val="0"/>
      <w:marRight w:val="0"/>
      <w:marTop w:val="0"/>
      <w:marBottom w:val="0"/>
      <w:divBdr>
        <w:top w:val="none" w:sz="0" w:space="0" w:color="auto"/>
        <w:left w:val="none" w:sz="0" w:space="0" w:color="auto"/>
        <w:bottom w:val="none" w:sz="0" w:space="0" w:color="auto"/>
        <w:right w:val="none" w:sz="0" w:space="0" w:color="auto"/>
      </w:divBdr>
    </w:div>
    <w:div w:id="1167011622">
      <w:bodyDiv w:val="1"/>
      <w:marLeft w:val="0"/>
      <w:marRight w:val="0"/>
      <w:marTop w:val="0"/>
      <w:marBottom w:val="0"/>
      <w:divBdr>
        <w:top w:val="none" w:sz="0" w:space="0" w:color="auto"/>
        <w:left w:val="none" w:sz="0" w:space="0" w:color="auto"/>
        <w:bottom w:val="none" w:sz="0" w:space="0" w:color="auto"/>
        <w:right w:val="none" w:sz="0" w:space="0" w:color="auto"/>
      </w:divBdr>
    </w:div>
    <w:div w:id="1446729857">
      <w:bodyDiv w:val="1"/>
      <w:marLeft w:val="0"/>
      <w:marRight w:val="0"/>
      <w:marTop w:val="0"/>
      <w:marBottom w:val="0"/>
      <w:divBdr>
        <w:top w:val="none" w:sz="0" w:space="0" w:color="auto"/>
        <w:left w:val="none" w:sz="0" w:space="0" w:color="auto"/>
        <w:bottom w:val="none" w:sz="0" w:space="0" w:color="auto"/>
        <w:right w:val="none" w:sz="0" w:space="0" w:color="auto"/>
      </w:divBdr>
    </w:div>
    <w:div w:id="1566984721">
      <w:bodyDiv w:val="1"/>
      <w:marLeft w:val="0"/>
      <w:marRight w:val="0"/>
      <w:marTop w:val="0"/>
      <w:marBottom w:val="0"/>
      <w:divBdr>
        <w:top w:val="none" w:sz="0" w:space="0" w:color="auto"/>
        <w:left w:val="none" w:sz="0" w:space="0" w:color="auto"/>
        <w:bottom w:val="none" w:sz="0" w:space="0" w:color="auto"/>
        <w:right w:val="none" w:sz="0" w:space="0" w:color="auto"/>
      </w:divBdr>
    </w:div>
    <w:div w:id="1753352547">
      <w:bodyDiv w:val="1"/>
      <w:marLeft w:val="0"/>
      <w:marRight w:val="0"/>
      <w:marTop w:val="0"/>
      <w:marBottom w:val="0"/>
      <w:divBdr>
        <w:top w:val="none" w:sz="0" w:space="0" w:color="auto"/>
        <w:left w:val="none" w:sz="0" w:space="0" w:color="auto"/>
        <w:bottom w:val="none" w:sz="0" w:space="0" w:color="auto"/>
        <w:right w:val="none" w:sz="0" w:space="0" w:color="auto"/>
      </w:divBdr>
    </w:div>
    <w:div w:id="1764523232">
      <w:bodyDiv w:val="1"/>
      <w:marLeft w:val="0"/>
      <w:marRight w:val="0"/>
      <w:marTop w:val="0"/>
      <w:marBottom w:val="0"/>
      <w:divBdr>
        <w:top w:val="none" w:sz="0" w:space="0" w:color="auto"/>
        <w:left w:val="none" w:sz="0" w:space="0" w:color="auto"/>
        <w:bottom w:val="none" w:sz="0" w:space="0" w:color="auto"/>
        <w:right w:val="none" w:sz="0" w:space="0" w:color="auto"/>
      </w:divBdr>
    </w:div>
    <w:div w:id="1975524987">
      <w:bodyDiv w:val="1"/>
      <w:marLeft w:val="0"/>
      <w:marRight w:val="0"/>
      <w:marTop w:val="0"/>
      <w:marBottom w:val="0"/>
      <w:divBdr>
        <w:top w:val="none" w:sz="0" w:space="0" w:color="auto"/>
        <w:left w:val="none" w:sz="0" w:space="0" w:color="auto"/>
        <w:bottom w:val="none" w:sz="0" w:space="0" w:color="auto"/>
        <w:right w:val="none" w:sz="0" w:space="0" w:color="auto"/>
      </w:divBdr>
    </w:div>
    <w:div w:id="2049446945">
      <w:bodyDiv w:val="1"/>
      <w:marLeft w:val="0"/>
      <w:marRight w:val="0"/>
      <w:marTop w:val="0"/>
      <w:marBottom w:val="0"/>
      <w:divBdr>
        <w:top w:val="none" w:sz="0" w:space="0" w:color="auto"/>
        <w:left w:val="none" w:sz="0" w:space="0" w:color="auto"/>
        <w:bottom w:val="none" w:sz="0" w:space="0" w:color="auto"/>
        <w:right w:val="none" w:sz="0" w:space="0" w:color="auto"/>
      </w:divBdr>
    </w:div>
    <w:div w:id="2112048957">
      <w:bodyDiv w:val="1"/>
      <w:marLeft w:val="0"/>
      <w:marRight w:val="0"/>
      <w:marTop w:val="0"/>
      <w:marBottom w:val="0"/>
      <w:divBdr>
        <w:top w:val="none" w:sz="0" w:space="0" w:color="auto"/>
        <w:left w:val="none" w:sz="0" w:space="0" w:color="auto"/>
        <w:bottom w:val="none" w:sz="0" w:space="0" w:color="auto"/>
        <w:right w:val="none" w:sz="0" w:space="0" w:color="auto"/>
      </w:divBdr>
      <w:divsChild>
        <w:div w:id="7093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4</DocSecurity>
  <Lines>4</Lines>
  <Paragraphs>1</Paragraphs>
  <ScaleCrop>false</ScaleCrop>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2022-04-27T16:03:00Z</dcterms:created>
  <dcterms:modified xsi:type="dcterms:W3CDTF">2022-04-27T16:03:00Z</dcterms:modified>
</cp:coreProperties>
</file>