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96" w:rsidRDefault="009A0496" w:rsidP="009A0496">
      <w:pPr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嘉实基金管理有限公司</w:t>
      </w:r>
    </w:p>
    <w:p w:rsidR="009A0496" w:rsidRDefault="009A0496" w:rsidP="009A0496">
      <w:pPr>
        <w:jc w:val="center"/>
        <w:rPr>
          <w:rFonts w:ascii="黑体" w:eastAsia="黑体" w:hAnsi="黑体"/>
          <w:b/>
          <w:bCs/>
          <w:color w:val="FF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color w:val="FF0000"/>
          <w:sz w:val="32"/>
          <w:szCs w:val="32"/>
        </w:rPr>
        <w:t>关于旗下基金持有停牌股票估值调整的公告</w:t>
      </w:r>
    </w:p>
    <w:p w:rsidR="009A0496" w:rsidRDefault="009A0496" w:rsidP="009A0496">
      <w:pPr>
        <w:jc w:val="left"/>
        <w:rPr>
          <w:rFonts w:ascii="黑体" w:eastAsia="黑体" w:hAnsi="黑体"/>
          <w:b/>
          <w:bCs/>
          <w:color w:val="000000"/>
          <w:sz w:val="24"/>
          <w:szCs w:val="24"/>
        </w:rPr>
      </w:pPr>
    </w:p>
    <w:p w:rsidR="009A0496" w:rsidRDefault="009A0496" w:rsidP="009A0496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根据《中国证监会关于证券投资基金估值业务的指导意见》（中国证券监督管理委员会公告[2017]13号）等有关规定，经与基金托管人协商一致</w:t>
      </w:r>
      <w:r>
        <w:rPr>
          <w:rFonts w:ascii="宋体" w:hAnsi="宋体" w:hint="eastAsia"/>
          <w:sz w:val="24"/>
          <w:szCs w:val="24"/>
        </w:rPr>
        <w:t>，自2022年4月26日起，嘉实基金管理有限公司对旗下证券投资基金持有的“新五丰（代码：600975）”采用“指数收益法”予以估值。</w:t>
      </w:r>
    </w:p>
    <w:p w:rsidR="009A0496" w:rsidRDefault="009A0496" w:rsidP="009A0496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待上述股票复牌且其交易体现了活跃市场交易特征后，将恢复采用当日收盘价格进行估值，届时将不再另行公告。</w:t>
      </w:r>
    </w:p>
    <w:p w:rsidR="009A0496" w:rsidRDefault="009A0496" w:rsidP="009A0496">
      <w:pPr>
        <w:spacing w:line="360" w:lineRule="auto"/>
        <w:ind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投资者可登陆基金管理人网站（</w:t>
      </w:r>
      <w:hyperlink r:id="rId4" w:history="1">
        <w:r>
          <w:rPr>
            <w:rStyle w:val="a3"/>
            <w:rFonts w:ascii="宋体" w:hAnsi="宋体" w:hint="eastAsia"/>
            <w:sz w:val="24"/>
            <w:szCs w:val="24"/>
          </w:rPr>
          <w:t>www.jsfund.cn）或拨打客户服务电话400-600-8800</w:t>
        </w:r>
      </w:hyperlink>
      <w:r>
        <w:rPr>
          <w:rFonts w:ascii="宋体" w:hAnsi="宋体" w:hint="eastAsia"/>
          <w:sz w:val="24"/>
          <w:szCs w:val="24"/>
        </w:rPr>
        <w:t>咨询有关信息。</w:t>
      </w:r>
    </w:p>
    <w:p w:rsidR="009A0496" w:rsidRDefault="009A0496" w:rsidP="009A0496">
      <w:pPr>
        <w:spacing w:line="360" w:lineRule="auto"/>
        <w:ind w:firstLine="480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特此公告。</w:t>
      </w:r>
    </w:p>
    <w:p w:rsidR="009A0496" w:rsidRDefault="009A0496" w:rsidP="009A0496">
      <w:pPr>
        <w:jc w:val="left"/>
        <w:rPr>
          <w:rFonts w:ascii="黑体" w:eastAsia="黑体" w:hAnsi="黑体"/>
          <w:color w:val="000000"/>
          <w:sz w:val="24"/>
          <w:szCs w:val="24"/>
        </w:rPr>
      </w:pPr>
    </w:p>
    <w:p w:rsidR="009A0496" w:rsidRDefault="009A0496" w:rsidP="009A0496">
      <w:pPr>
        <w:spacing w:line="360" w:lineRule="auto"/>
        <w:ind w:firstLine="48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嘉实基金管理有限公司</w:t>
      </w:r>
    </w:p>
    <w:p w:rsidR="009A0496" w:rsidRDefault="009A0496" w:rsidP="009A0496">
      <w:pPr>
        <w:spacing w:line="360" w:lineRule="auto"/>
        <w:ind w:firstLine="48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22年4月27日</w:t>
      </w:r>
    </w:p>
    <w:p w:rsidR="006F693F" w:rsidRDefault="00716B59"/>
    <w:sectPr w:rsidR="006F693F" w:rsidSect="00312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A20"/>
    <w:rsid w:val="00293B2F"/>
    <w:rsid w:val="00312023"/>
    <w:rsid w:val="0067713C"/>
    <w:rsid w:val="00716B59"/>
    <w:rsid w:val="009A0496"/>
    <w:rsid w:val="00ED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96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49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sfund.cn&#65289;&#25110;&#25320;&#25171;&#23458;&#25143;&#26381;&#21153;&#30005;&#35805;400-600-880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4</DocSecurity>
  <Lines>2</Lines>
  <Paragraphs>1</Paragraphs>
  <ScaleCrop>false</ScaleCrop>
  <Company>1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白君</dc:creator>
  <cp:keywords/>
  <dc:description/>
  <cp:lastModifiedBy>ZHONGM</cp:lastModifiedBy>
  <cp:revision>2</cp:revision>
  <dcterms:created xsi:type="dcterms:W3CDTF">2022-04-26T16:02:00Z</dcterms:created>
  <dcterms:modified xsi:type="dcterms:W3CDTF">2022-04-26T16:02:00Z</dcterms:modified>
</cp:coreProperties>
</file>