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9D" w:rsidRPr="00C637D6" w:rsidRDefault="00A55DB3" w:rsidP="00A55DB3">
      <w:pPr>
        <w:jc w:val="center"/>
        <w:rPr>
          <w:rFonts w:ascii="仿宋" w:eastAsia="仿宋" w:hAnsi="仿宋"/>
          <w:b/>
          <w:sz w:val="30"/>
          <w:szCs w:val="30"/>
        </w:rPr>
      </w:pPr>
      <w:r w:rsidRPr="00C637D6">
        <w:rPr>
          <w:rFonts w:ascii="仿宋" w:eastAsia="仿宋" w:hAnsi="仿宋" w:hint="eastAsia"/>
          <w:b/>
          <w:sz w:val="30"/>
          <w:szCs w:val="30"/>
        </w:rPr>
        <w:t>华润元大基金管理有限公司关于终止深圳前海凯恩斯基金销售有限公司办理旗下基金相关销售业务的公告</w:t>
      </w:r>
    </w:p>
    <w:p w:rsidR="00A55DB3" w:rsidRPr="00C637D6" w:rsidRDefault="00A55DB3" w:rsidP="00A55DB3">
      <w:pPr>
        <w:pStyle w:val="Default"/>
        <w:rPr>
          <w:rFonts w:ascii="仿宋" w:eastAsia="仿宋" w:hAnsi="仿宋"/>
        </w:rPr>
      </w:pPr>
    </w:p>
    <w:p w:rsidR="00A55DB3" w:rsidRPr="00F204E5" w:rsidRDefault="00A55DB3" w:rsidP="00852788">
      <w:pPr>
        <w:pStyle w:val="Default"/>
        <w:spacing w:line="360" w:lineRule="auto"/>
        <w:ind w:firstLineChars="100" w:firstLine="220"/>
        <w:rPr>
          <w:rFonts w:ascii="仿宋" w:eastAsia="仿宋" w:hAnsi="仿宋"/>
          <w:sz w:val="22"/>
          <w:szCs w:val="21"/>
        </w:rPr>
      </w:pPr>
      <w:r w:rsidRPr="00F204E5">
        <w:rPr>
          <w:rFonts w:ascii="仿宋" w:eastAsia="仿宋" w:hAnsi="仿宋" w:hint="eastAsia"/>
          <w:sz w:val="22"/>
          <w:szCs w:val="21"/>
        </w:rPr>
        <w:t>为维护投资者利益，华润元大基金管理有限公司（以下简称</w:t>
      </w:r>
      <w:r w:rsidRPr="00F204E5">
        <w:rPr>
          <w:rFonts w:ascii="仿宋" w:eastAsia="仿宋" w:hAnsi="仿宋" w:cs="Arial"/>
          <w:sz w:val="22"/>
          <w:szCs w:val="21"/>
        </w:rPr>
        <w:t>“</w:t>
      </w:r>
      <w:r w:rsidRPr="00F204E5">
        <w:rPr>
          <w:rFonts w:ascii="仿宋" w:eastAsia="仿宋" w:hAnsi="仿宋" w:hint="eastAsia"/>
          <w:sz w:val="22"/>
          <w:szCs w:val="21"/>
        </w:rPr>
        <w:t>本公司</w:t>
      </w:r>
      <w:r w:rsidRPr="00F204E5">
        <w:rPr>
          <w:rFonts w:ascii="仿宋" w:eastAsia="仿宋" w:hAnsi="仿宋" w:cs="Arial"/>
          <w:sz w:val="22"/>
          <w:szCs w:val="21"/>
        </w:rPr>
        <w:t>”</w:t>
      </w:r>
      <w:r w:rsidRPr="00F204E5">
        <w:rPr>
          <w:rFonts w:ascii="仿宋" w:eastAsia="仿宋" w:hAnsi="仿宋" w:hint="eastAsia"/>
          <w:sz w:val="22"/>
          <w:szCs w:val="21"/>
        </w:rPr>
        <w:t>）自</w:t>
      </w:r>
      <w:r w:rsidRPr="00F204E5">
        <w:rPr>
          <w:rFonts w:ascii="仿宋" w:eastAsia="仿宋" w:hAnsi="仿宋" w:cs="Arial"/>
          <w:sz w:val="22"/>
          <w:szCs w:val="21"/>
        </w:rPr>
        <w:t>2022</w:t>
      </w:r>
      <w:r w:rsidRPr="00F204E5">
        <w:rPr>
          <w:rFonts w:ascii="仿宋" w:eastAsia="仿宋" w:hAnsi="仿宋" w:hint="eastAsia"/>
          <w:sz w:val="22"/>
          <w:szCs w:val="21"/>
        </w:rPr>
        <w:t>年</w:t>
      </w:r>
      <w:r w:rsidRPr="00F204E5">
        <w:rPr>
          <w:rFonts w:ascii="仿宋" w:eastAsia="仿宋" w:hAnsi="仿宋" w:cs="Arial"/>
          <w:sz w:val="22"/>
          <w:szCs w:val="21"/>
        </w:rPr>
        <w:t>4</w:t>
      </w:r>
      <w:r w:rsidRPr="00F204E5">
        <w:rPr>
          <w:rFonts w:ascii="仿宋" w:eastAsia="仿宋" w:hAnsi="仿宋" w:hint="eastAsia"/>
          <w:sz w:val="22"/>
          <w:szCs w:val="21"/>
        </w:rPr>
        <w:t>月</w:t>
      </w:r>
      <w:r w:rsidRPr="00F204E5">
        <w:rPr>
          <w:rFonts w:ascii="仿宋" w:eastAsia="仿宋" w:hAnsi="仿宋" w:cs="Arial"/>
          <w:sz w:val="22"/>
          <w:szCs w:val="21"/>
        </w:rPr>
        <w:t>23</w:t>
      </w:r>
      <w:r w:rsidRPr="00F204E5">
        <w:rPr>
          <w:rFonts w:ascii="仿宋" w:eastAsia="仿宋" w:hAnsi="仿宋" w:hint="eastAsia"/>
          <w:sz w:val="22"/>
          <w:szCs w:val="21"/>
        </w:rPr>
        <w:t>日起终止与深圳前海凯恩斯基金销售有限公司（以下简称</w:t>
      </w:r>
      <w:r w:rsidRPr="00F204E5">
        <w:rPr>
          <w:rFonts w:ascii="仿宋" w:eastAsia="仿宋" w:hAnsi="仿宋" w:cs="Arial"/>
          <w:sz w:val="22"/>
          <w:szCs w:val="21"/>
        </w:rPr>
        <w:t>“</w:t>
      </w:r>
      <w:r w:rsidRPr="00F204E5">
        <w:rPr>
          <w:rFonts w:ascii="仿宋" w:eastAsia="仿宋" w:hAnsi="仿宋" w:hint="eastAsia"/>
          <w:sz w:val="22"/>
          <w:szCs w:val="21"/>
        </w:rPr>
        <w:t>前海凯恩斯</w:t>
      </w:r>
      <w:r w:rsidRPr="00F204E5">
        <w:rPr>
          <w:rFonts w:ascii="仿宋" w:eastAsia="仿宋" w:hAnsi="仿宋" w:cs="Arial"/>
          <w:sz w:val="22"/>
          <w:szCs w:val="21"/>
        </w:rPr>
        <w:t>”</w:t>
      </w:r>
      <w:r w:rsidRPr="00F204E5">
        <w:rPr>
          <w:rFonts w:ascii="仿宋" w:eastAsia="仿宋" w:hAnsi="仿宋" w:hint="eastAsia"/>
          <w:sz w:val="22"/>
          <w:szCs w:val="21"/>
        </w:rPr>
        <w:t>）的相关销售业务的合作，同时不再受理通过前海凯恩斯办理本公司旗下基金的相关销售业务。投资人已通过前海凯恩斯持有的本公司基金份额，可通过本公司办理基金交易业务，具体办理程序请咨询本公司客户服务中心。</w:t>
      </w:r>
    </w:p>
    <w:p w:rsidR="00A55DB3" w:rsidRPr="00F204E5" w:rsidRDefault="00A55DB3" w:rsidP="00852788">
      <w:pPr>
        <w:pStyle w:val="Default"/>
        <w:spacing w:line="360" w:lineRule="auto"/>
        <w:ind w:firstLineChars="100" w:firstLine="220"/>
        <w:rPr>
          <w:rFonts w:ascii="仿宋" w:eastAsia="仿宋" w:hAnsi="仿宋"/>
          <w:sz w:val="22"/>
          <w:szCs w:val="21"/>
        </w:rPr>
      </w:pPr>
      <w:r w:rsidRPr="00F204E5">
        <w:rPr>
          <w:rFonts w:ascii="仿宋" w:eastAsia="仿宋" w:hAnsi="仿宋" w:hint="eastAsia"/>
          <w:sz w:val="22"/>
          <w:szCs w:val="21"/>
        </w:rPr>
        <w:t>投资者可通过本公司了解或咨询相关情况：</w:t>
      </w:r>
    </w:p>
    <w:p w:rsidR="00A55DB3" w:rsidRPr="00F204E5" w:rsidRDefault="00A55DB3" w:rsidP="00852788">
      <w:pPr>
        <w:pStyle w:val="Default"/>
        <w:spacing w:line="360" w:lineRule="auto"/>
        <w:ind w:firstLineChars="100" w:firstLine="220"/>
        <w:rPr>
          <w:rFonts w:ascii="仿宋" w:eastAsia="仿宋" w:hAnsi="仿宋"/>
          <w:sz w:val="22"/>
          <w:szCs w:val="21"/>
        </w:rPr>
      </w:pPr>
      <w:r w:rsidRPr="00F204E5">
        <w:rPr>
          <w:rFonts w:ascii="仿宋" w:eastAsia="仿宋" w:hAnsi="仿宋" w:hint="eastAsia"/>
          <w:sz w:val="22"/>
          <w:szCs w:val="21"/>
        </w:rPr>
        <w:t>华润元大基金管理有限公司</w:t>
      </w:r>
    </w:p>
    <w:p w:rsidR="00A55DB3" w:rsidRPr="00F204E5" w:rsidRDefault="00A55DB3" w:rsidP="00852788">
      <w:pPr>
        <w:pStyle w:val="Default"/>
        <w:spacing w:line="360" w:lineRule="auto"/>
        <w:ind w:firstLineChars="100" w:firstLine="220"/>
        <w:rPr>
          <w:rFonts w:ascii="仿宋" w:eastAsia="仿宋" w:hAnsi="仿宋" w:cs="Arial"/>
          <w:sz w:val="22"/>
          <w:szCs w:val="21"/>
        </w:rPr>
      </w:pPr>
      <w:r w:rsidRPr="00F204E5">
        <w:rPr>
          <w:rFonts w:ascii="仿宋" w:eastAsia="仿宋" w:hAnsi="仿宋" w:hint="eastAsia"/>
          <w:sz w:val="22"/>
          <w:szCs w:val="21"/>
        </w:rPr>
        <w:t>客户服务电话：</w:t>
      </w:r>
      <w:r w:rsidRPr="00F204E5">
        <w:rPr>
          <w:rFonts w:ascii="仿宋" w:eastAsia="仿宋" w:hAnsi="仿宋" w:cs="Arial"/>
          <w:sz w:val="22"/>
          <w:szCs w:val="21"/>
        </w:rPr>
        <w:t>4000100089</w:t>
      </w:r>
    </w:p>
    <w:p w:rsidR="00A55DB3" w:rsidRPr="00F204E5" w:rsidRDefault="00A55DB3" w:rsidP="00852788">
      <w:pPr>
        <w:pStyle w:val="Default"/>
        <w:spacing w:line="360" w:lineRule="auto"/>
        <w:ind w:firstLineChars="100" w:firstLine="220"/>
        <w:rPr>
          <w:rFonts w:ascii="仿宋" w:eastAsia="仿宋" w:hAnsi="仿宋" w:cs="Arial"/>
          <w:sz w:val="22"/>
          <w:szCs w:val="21"/>
        </w:rPr>
      </w:pPr>
      <w:r w:rsidRPr="00F204E5">
        <w:rPr>
          <w:rFonts w:ascii="仿宋" w:eastAsia="仿宋" w:hAnsi="仿宋" w:hint="eastAsia"/>
          <w:sz w:val="22"/>
          <w:szCs w:val="21"/>
        </w:rPr>
        <w:t>网址：</w:t>
      </w:r>
      <w:r w:rsidRPr="00F204E5">
        <w:rPr>
          <w:rFonts w:ascii="仿宋" w:eastAsia="仿宋" w:hAnsi="仿宋" w:cs="Arial"/>
          <w:sz w:val="22"/>
          <w:szCs w:val="21"/>
        </w:rPr>
        <w:t>http://www.cryuantafund.com</w:t>
      </w:r>
    </w:p>
    <w:p w:rsidR="00A55DB3" w:rsidRPr="00F204E5" w:rsidRDefault="00A55DB3" w:rsidP="00852788">
      <w:pPr>
        <w:pStyle w:val="Default"/>
        <w:spacing w:line="360" w:lineRule="auto"/>
        <w:rPr>
          <w:rFonts w:ascii="仿宋" w:eastAsia="仿宋" w:hAnsi="仿宋"/>
          <w:sz w:val="22"/>
          <w:szCs w:val="21"/>
        </w:rPr>
      </w:pPr>
    </w:p>
    <w:p w:rsidR="00A55DB3" w:rsidRPr="00F204E5" w:rsidRDefault="00A55DB3" w:rsidP="00852788">
      <w:pPr>
        <w:pStyle w:val="Default"/>
        <w:spacing w:line="360" w:lineRule="auto"/>
        <w:ind w:firstLineChars="100" w:firstLine="220"/>
        <w:rPr>
          <w:rFonts w:ascii="仿宋" w:eastAsia="仿宋" w:hAnsi="仿宋"/>
          <w:sz w:val="22"/>
          <w:szCs w:val="21"/>
        </w:rPr>
      </w:pPr>
      <w:r w:rsidRPr="00F204E5">
        <w:rPr>
          <w:rFonts w:ascii="仿宋" w:eastAsia="仿宋" w:hAnsi="仿宋" w:hint="eastAsia"/>
          <w:sz w:val="22"/>
          <w:szCs w:val="21"/>
        </w:rPr>
        <w:t>风险提示：基金管理人承诺以诚实信用、勤勉尽责的原则管理和运用基金资产，但不保证基金一定盈利，也不保</w:t>
      </w:r>
      <w:bookmarkStart w:id="0" w:name="_GoBack"/>
      <w:bookmarkEnd w:id="0"/>
      <w:r w:rsidRPr="00F204E5">
        <w:rPr>
          <w:rFonts w:ascii="仿宋" w:eastAsia="仿宋" w:hAnsi="仿宋" w:hint="eastAsia"/>
          <w:sz w:val="22"/>
          <w:szCs w:val="21"/>
        </w:rPr>
        <w:t>证最低收益。投资者投资于基金时应认真阅读基金的基金合同、招募说明书等文件。敬请投资者留意投资风险。</w:t>
      </w:r>
    </w:p>
    <w:p w:rsidR="00A55DB3" w:rsidRPr="00F204E5" w:rsidRDefault="00A55DB3" w:rsidP="00852788">
      <w:pPr>
        <w:pStyle w:val="Default"/>
        <w:spacing w:line="360" w:lineRule="auto"/>
        <w:rPr>
          <w:rFonts w:ascii="仿宋" w:eastAsia="仿宋" w:hAnsi="仿宋"/>
          <w:sz w:val="22"/>
          <w:szCs w:val="21"/>
        </w:rPr>
      </w:pPr>
    </w:p>
    <w:p w:rsidR="00A55DB3" w:rsidRPr="00F204E5" w:rsidRDefault="00A55DB3" w:rsidP="00852788">
      <w:pPr>
        <w:pStyle w:val="Default"/>
        <w:spacing w:line="360" w:lineRule="auto"/>
        <w:rPr>
          <w:rFonts w:ascii="仿宋" w:eastAsia="仿宋" w:hAnsi="仿宋"/>
          <w:sz w:val="22"/>
          <w:szCs w:val="21"/>
        </w:rPr>
      </w:pPr>
    </w:p>
    <w:p w:rsidR="00A55DB3" w:rsidRPr="00F204E5" w:rsidRDefault="00A55DB3" w:rsidP="00852788">
      <w:pPr>
        <w:pStyle w:val="Default"/>
        <w:spacing w:line="360" w:lineRule="auto"/>
        <w:ind w:firstLineChars="150" w:firstLine="330"/>
        <w:rPr>
          <w:rFonts w:ascii="仿宋" w:eastAsia="仿宋" w:hAnsi="仿宋"/>
          <w:sz w:val="22"/>
          <w:szCs w:val="21"/>
        </w:rPr>
      </w:pPr>
      <w:r w:rsidRPr="00F204E5">
        <w:rPr>
          <w:rFonts w:ascii="仿宋" w:eastAsia="仿宋" w:hAnsi="仿宋" w:hint="eastAsia"/>
          <w:sz w:val="22"/>
          <w:szCs w:val="21"/>
        </w:rPr>
        <w:t>特此公告。</w:t>
      </w:r>
    </w:p>
    <w:p w:rsidR="00852788" w:rsidRPr="00F204E5" w:rsidRDefault="00852788" w:rsidP="00852788">
      <w:pPr>
        <w:spacing w:line="360" w:lineRule="auto"/>
        <w:jc w:val="right"/>
        <w:rPr>
          <w:rFonts w:ascii="仿宋" w:eastAsia="仿宋" w:hAnsi="仿宋"/>
          <w:sz w:val="22"/>
          <w:szCs w:val="21"/>
        </w:rPr>
      </w:pPr>
    </w:p>
    <w:p w:rsidR="00852788" w:rsidRPr="00F204E5" w:rsidRDefault="00852788" w:rsidP="00852788">
      <w:pPr>
        <w:spacing w:line="360" w:lineRule="auto"/>
        <w:jc w:val="right"/>
        <w:rPr>
          <w:rFonts w:ascii="仿宋" w:eastAsia="仿宋" w:hAnsi="仿宋"/>
          <w:sz w:val="22"/>
          <w:szCs w:val="21"/>
        </w:rPr>
      </w:pPr>
    </w:p>
    <w:p w:rsidR="00A55DB3" w:rsidRPr="00F204E5" w:rsidRDefault="00A55DB3" w:rsidP="00852788">
      <w:pPr>
        <w:spacing w:line="360" w:lineRule="auto"/>
        <w:jc w:val="right"/>
        <w:rPr>
          <w:rFonts w:ascii="仿宋" w:eastAsia="仿宋" w:hAnsi="仿宋"/>
          <w:sz w:val="22"/>
          <w:szCs w:val="21"/>
        </w:rPr>
      </w:pPr>
      <w:r w:rsidRPr="00F204E5">
        <w:rPr>
          <w:rFonts w:ascii="仿宋" w:eastAsia="仿宋" w:hAnsi="仿宋" w:hint="eastAsia"/>
          <w:sz w:val="22"/>
          <w:szCs w:val="21"/>
        </w:rPr>
        <w:t>华润元大基金管理有限公司</w:t>
      </w:r>
    </w:p>
    <w:p w:rsidR="00C637D6" w:rsidRPr="00F204E5" w:rsidRDefault="00C637D6" w:rsidP="00852788">
      <w:pPr>
        <w:spacing w:line="360" w:lineRule="auto"/>
        <w:jc w:val="right"/>
        <w:rPr>
          <w:rFonts w:ascii="仿宋" w:eastAsia="仿宋" w:hAnsi="仿宋"/>
          <w:sz w:val="22"/>
          <w:szCs w:val="21"/>
        </w:rPr>
      </w:pPr>
      <w:r w:rsidRPr="00F204E5">
        <w:rPr>
          <w:rFonts w:ascii="仿宋" w:eastAsia="仿宋" w:hAnsi="仿宋" w:hint="eastAsia"/>
          <w:sz w:val="22"/>
          <w:szCs w:val="21"/>
        </w:rPr>
        <w:lastRenderedPageBreak/>
        <w:t>2</w:t>
      </w:r>
      <w:r w:rsidRPr="00F204E5">
        <w:rPr>
          <w:rFonts w:ascii="仿宋" w:eastAsia="仿宋" w:hAnsi="仿宋"/>
          <w:sz w:val="22"/>
          <w:szCs w:val="21"/>
        </w:rPr>
        <w:t>022年</w:t>
      </w:r>
      <w:r w:rsidRPr="00F204E5">
        <w:rPr>
          <w:rFonts w:ascii="仿宋" w:eastAsia="仿宋" w:hAnsi="仿宋" w:hint="eastAsia"/>
          <w:sz w:val="22"/>
          <w:szCs w:val="21"/>
        </w:rPr>
        <w:t>4月2</w:t>
      </w:r>
      <w:r w:rsidRPr="00F204E5">
        <w:rPr>
          <w:rFonts w:ascii="仿宋" w:eastAsia="仿宋" w:hAnsi="仿宋"/>
          <w:sz w:val="22"/>
          <w:szCs w:val="21"/>
        </w:rPr>
        <w:t>3日</w:t>
      </w:r>
    </w:p>
    <w:sectPr w:rsidR="00C637D6" w:rsidRPr="00F204E5" w:rsidSect="00927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1C" w:rsidRDefault="00E9331C" w:rsidP="00A55DB3">
      <w:r>
        <w:separator/>
      </w:r>
    </w:p>
  </w:endnote>
  <w:endnote w:type="continuationSeparator" w:id="0">
    <w:p w:rsidR="00E9331C" w:rsidRDefault="00E9331C" w:rsidP="00A55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1C" w:rsidRDefault="00E9331C" w:rsidP="00A55DB3">
      <w:r>
        <w:separator/>
      </w:r>
    </w:p>
  </w:footnote>
  <w:footnote w:type="continuationSeparator" w:id="0">
    <w:p w:rsidR="00E9331C" w:rsidRDefault="00E9331C" w:rsidP="00A55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5C5"/>
    <w:rsid w:val="0012739D"/>
    <w:rsid w:val="002D6624"/>
    <w:rsid w:val="003015C5"/>
    <w:rsid w:val="00852788"/>
    <w:rsid w:val="00927FE5"/>
    <w:rsid w:val="0094797A"/>
    <w:rsid w:val="00A55DB3"/>
    <w:rsid w:val="00C637D6"/>
    <w:rsid w:val="00E9331C"/>
    <w:rsid w:val="00F20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DB3"/>
    <w:rPr>
      <w:sz w:val="18"/>
      <w:szCs w:val="18"/>
    </w:rPr>
  </w:style>
  <w:style w:type="paragraph" w:styleId="a4">
    <w:name w:val="footer"/>
    <w:basedOn w:val="a"/>
    <w:link w:val="Char0"/>
    <w:uiPriority w:val="99"/>
    <w:unhideWhenUsed/>
    <w:rsid w:val="00A55DB3"/>
    <w:pPr>
      <w:tabs>
        <w:tab w:val="center" w:pos="4153"/>
        <w:tab w:val="right" w:pos="8306"/>
      </w:tabs>
      <w:snapToGrid w:val="0"/>
      <w:jc w:val="left"/>
    </w:pPr>
    <w:rPr>
      <w:sz w:val="18"/>
      <w:szCs w:val="18"/>
    </w:rPr>
  </w:style>
  <w:style w:type="character" w:customStyle="1" w:styleId="Char0">
    <w:name w:val="页脚 Char"/>
    <w:basedOn w:val="a0"/>
    <w:link w:val="a4"/>
    <w:uiPriority w:val="99"/>
    <w:rsid w:val="00A55DB3"/>
    <w:rPr>
      <w:sz w:val="18"/>
      <w:szCs w:val="18"/>
    </w:rPr>
  </w:style>
  <w:style w:type="paragraph" w:customStyle="1" w:styleId="Default">
    <w:name w:val="Default"/>
    <w:rsid w:val="00A55DB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4</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杜白桦</dc:creator>
  <cp:keywords/>
  <dc:description/>
  <cp:lastModifiedBy>ZHONGM</cp:lastModifiedBy>
  <cp:revision>2</cp:revision>
  <dcterms:created xsi:type="dcterms:W3CDTF">2022-04-22T16:01:00Z</dcterms:created>
  <dcterms:modified xsi:type="dcterms:W3CDTF">2022-04-22T16:01:00Z</dcterms:modified>
</cp:coreProperties>
</file>