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EC" w:rsidRPr="00F722DB" w:rsidRDefault="00D0066A" w:rsidP="001B36B1">
      <w:pPr>
        <w:spacing w:beforeLines="150" w:afterLines="150"/>
        <w:jc w:val="center"/>
        <w:rPr>
          <w:rFonts w:ascii="Arial" w:eastAsia="宋体" w:hAnsi="Arial" w:cs="Arial"/>
          <w:b/>
          <w:color w:val="404040"/>
          <w:kern w:val="0"/>
          <w:sz w:val="36"/>
          <w:szCs w:val="36"/>
        </w:rPr>
      </w:pPr>
      <w:r>
        <w:rPr>
          <w:rFonts w:ascii="Arial" w:eastAsia="宋体" w:hAnsi="Arial" w:cs="Arial" w:hint="eastAsia"/>
          <w:b/>
          <w:color w:val="404040"/>
          <w:kern w:val="0"/>
          <w:sz w:val="36"/>
          <w:szCs w:val="36"/>
        </w:rPr>
        <w:t>南华</w:t>
      </w:r>
      <w:r>
        <w:rPr>
          <w:rFonts w:ascii="Arial" w:eastAsia="宋体" w:hAnsi="Arial" w:cs="Arial"/>
          <w:b/>
          <w:color w:val="404040"/>
          <w:kern w:val="0"/>
          <w:sz w:val="36"/>
          <w:szCs w:val="36"/>
        </w:rPr>
        <w:t>基金管理有限公司</w:t>
      </w:r>
      <w:r w:rsidR="00F722DB" w:rsidRPr="00F722DB">
        <w:rPr>
          <w:rFonts w:ascii="Arial" w:eastAsia="宋体" w:hAnsi="Arial" w:cs="Arial" w:hint="eastAsia"/>
          <w:b/>
          <w:color w:val="404040"/>
          <w:kern w:val="0"/>
          <w:sz w:val="36"/>
          <w:szCs w:val="36"/>
        </w:rPr>
        <w:t>关于</w:t>
      </w:r>
      <w:r w:rsidR="00F722DB" w:rsidRPr="00F722DB">
        <w:rPr>
          <w:rFonts w:ascii="Arial" w:eastAsia="宋体" w:hAnsi="Arial" w:cs="Arial"/>
          <w:b/>
          <w:color w:val="404040"/>
          <w:kern w:val="0"/>
          <w:sz w:val="36"/>
          <w:szCs w:val="36"/>
        </w:rPr>
        <w:t>终止</w:t>
      </w:r>
      <w:r w:rsidR="00F722DB" w:rsidRPr="00F722DB">
        <w:rPr>
          <w:rFonts w:ascii="Arial" w:eastAsia="宋体" w:hAnsi="Arial" w:cs="Arial" w:hint="eastAsia"/>
          <w:b/>
          <w:color w:val="404040"/>
          <w:kern w:val="0"/>
          <w:sz w:val="36"/>
          <w:szCs w:val="36"/>
        </w:rPr>
        <w:t>深圳</w:t>
      </w:r>
      <w:r w:rsidR="00F722DB" w:rsidRPr="00F722DB">
        <w:rPr>
          <w:rFonts w:ascii="Arial" w:eastAsia="宋体" w:hAnsi="Arial" w:cs="Arial"/>
          <w:b/>
          <w:color w:val="404040"/>
          <w:kern w:val="0"/>
          <w:sz w:val="36"/>
          <w:szCs w:val="36"/>
        </w:rPr>
        <w:t>前海凯恩斯基金销售有限公司</w:t>
      </w:r>
      <w:r w:rsidR="00F722DB" w:rsidRPr="00F722DB">
        <w:rPr>
          <w:rFonts w:ascii="Arial" w:eastAsia="宋体" w:hAnsi="Arial" w:cs="Arial" w:hint="eastAsia"/>
          <w:b/>
          <w:color w:val="404040"/>
          <w:kern w:val="0"/>
          <w:sz w:val="36"/>
          <w:szCs w:val="36"/>
        </w:rPr>
        <w:t>办理</w:t>
      </w:r>
      <w:r w:rsidR="00F722DB" w:rsidRPr="00F722DB">
        <w:rPr>
          <w:rFonts w:ascii="Arial" w:eastAsia="宋体" w:hAnsi="Arial" w:cs="Arial"/>
          <w:b/>
          <w:color w:val="404040"/>
          <w:kern w:val="0"/>
          <w:sz w:val="36"/>
          <w:szCs w:val="36"/>
        </w:rPr>
        <w:t>旗下基金相关销售业务的公告</w:t>
      </w:r>
    </w:p>
    <w:p w:rsidR="00F722DB" w:rsidRPr="00233C7B" w:rsidRDefault="008F6201" w:rsidP="00F722DB">
      <w:pPr>
        <w:spacing w:line="360" w:lineRule="auto"/>
        <w:ind w:firstLineChars="200" w:firstLine="540"/>
        <w:rPr>
          <w:rFonts w:asciiTheme="minorEastAsia" w:hAnsiTheme="minorEastAsia" w:cs="Arial"/>
          <w:color w:val="404040"/>
          <w:kern w:val="0"/>
          <w:sz w:val="27"/>
          <w:szCs w:val="27"/>
        </w:rPr>
      </w:pPr>
      <w:r w:rsidRPr="00233C7B">
        <w:rPr>
          <w:rFonts w:asciiTheme="minorEastAsia" w:hAnsiTheme="minorEastAsia" w:cs="Arial" w:hint="eastAsia"/>
          <w:color w:val="404040"/>
          <w:kern w:val="0"/>
          <w:sz w:val="27"/>
          <w:szCs w:val="27"/>
        </w:rPr>
        <w:t>根据</w:t>
      </w:r>
      <w:r w:rsidR="00F722DB" w:rsidRPr="00233C7B">
        <w:rPr>
          <w:rFonts w:asciiTheme="minorEastAsia" w:hAnsiTheme="minorEastAsia" w:cs="Arial" w:hint="eastAsia"/>
          <w:color w:val="404040"/>
          <w:kern w:val="0"/>
          <w:sz w:val="27"/>
          <w:szCs w:val="27"/>
        </w:rPr>
        <w:t>深圳</w:t>
      </w:r>
      <w:r w:rsidR="00F722DB" w:rsidRPr="00233C7B">
        <w:rPr>
          <w:rFonts w:asciiTheme="minorEastAsia" w:hAnsiTheme="minorEastAsia" w:cs="Arial"/>
          <w:color w:val="404040"/>
          <w:kern w:val="0"/>
          <w:sz w:val="27"/>
          <w:szCs w:val="27"/>
        </w:rPr>
        <w:t>前海凯恩斯基金销售有限公司</w:t>
      </w:r>
      <w:r w:rsidR="00F722DB" w:rsidRPr="00233C7B">
        <w:rPr>
          <w:rFonts w:asciiTheme="minorEastAsia" w:hAnsiTheme="minorEastAsia" w:cs="Arial" w:hint="eastAsia"/>
          <w:color w:val="404040"/>
          <w:kern w:val="0"/>
          <w:sz w:val="27"/>
          <w:szCs w:val="27"/>
        </w:rPr>
        <w:t>（以下</w:t>
      </w:r>
      <w:r w:rsidR="00F722DB" w:rsidRPr="00233C7B">
        <w:rPr>
          <w:rFonts w:asciiTheme="minorEastAsia" w:hAnsiTheme="minorEastAsia" w:cs="Arial"/>
          <w:color w:val="404040"/>
          <w:kern w:val="0"/>
          <w:sz w:val="27"/>
          <w:szCs w:val="27"/>
        </w:rPr>
        <w:t>简称“</w:t>
      </w:r>
      <w:r w:rsidR="00F722DB" w:rsidRPr="00233C7B">
        <w:rPr>
          <w:rFonts w:asciiTheme="minorEastAsia" w:hAnsiTheme="minorEastAsia" w:cs="Arial" w:hint="eastAsia"/>
          <w:color w:val="404040"/>
          <w:kern w:val="0"/>
          <w:sz w:val="27"/>
          <w:szCs w:val="27"/>
        </w:rPr>
        <w:t>深圳</w:t>
      </w:r>
      <w:r w:rsidR="00F722DB" w:rsidRPr="00233C7B">
        <w:rPr>
          <w:rFonts w:asciiTheme="minorEastAsia" w:hAnsiTheme="minorEastAsia" w:cs="Arial"/>
          <w:color w:val="404040"/>
          <w:kern w:val="0"/>
          <w:sz w:val="27"/>
          <w:szCs w:val="27"/>
        </w:rPr>
        <w:t>前海</w:t>
      </w:r>
      <w:r w:rsidR="00F722DB" w:rsidRPr="00233C7B">
        <w:rPr>
          <w:rFonts w:asciiTheme="minorEastAsia" w:hAnsiTheme="minorEastAsia" w:cs="Arial" w:hint="eastAsia"/>
          <w:color w:val="404040"/>
          <w:kern w:val="0"/>
          <w:sz w:val="27"/>
          <w:szCs w:val="27"/>
        </w:rPr>
        <w:t>凯恩斯</w:t>
      </w:r>
      <w:r w:rsidR="00F722DB" w:rsidRPr="00233C7B">
        <w:rPr>
          <w:rFonts w:asciiTheme="minorEastAsia" w:hAnsiTheme="minorEastAsia" w:cs="Arial"/>
          <w:color w:val="404040"/>
          <w:kern w:val="0"/>
          <w:sz w:val="27"/>
          <w:szCs w:val="27"/>
        </w:rPr>
        <w:t>”</w:t>
      </w:r>
      <w:r w:rsidR="00F722DB" w:rsidRPr="00233C7B">
        <w:rPr>
          <w:rFonts w:asciiTheme="minorEastAsia" w:hAnsiTheme="minorEastAsia" w:cs="Arial" w:hint="eastAsia"/>
          <w:color w:val="404040"/>
          <w:kern w:val="0"/>
          <w:sz w:val="27"/>
          <w:szCs w:val="27"/>
        </w:rPr>
        <w:t>）通知</w:t>
      </w:r>
      <w:r w:rsidR="00F722DB" w:rsidRPr="00233C7B">
        <w:rPr>
          <w:rFonts w:asciiTheme="minorEastAsia" w:hAnsiTheme="minorEastAsia" w:cs="Arial"/>
          <w:color w:val="404040"/>
          <w:kern w:val="0"/>
          <w:sz w:val="27"/>
          <w:szCs w:val="27"/>
        </w:rPr>
        <w:t>，</w:t>
      </w:r>
      <w:r w:rsidR="00F722DB" w:rsidRPr="00233C7B">
        <w:rPr>
          <w:rFonts w:asciiTheme="minorEastAsia" w:hAnsiTheme="minorEastAsia" w:cs="Arial" w:hint="eastAsia"/>
          <w:color w:val="404040"/>
          <w:kern w:val="0"/>
          <w:sz w:val="27"/>
          <w:szCs w:val="27"/>
        </w:rPr>
        <w:t>深圳</w:t>
      </w:r>
      <w:r w:rsidR="00F722DB" w:rsidRPr="00233C7B">
        <w:rPr>
          <w:rFonts w:asciiTheme="minorEastAsia" w:hAnsiTheme="minorEastAsia" w:cs="Arial"/>
          <w:color w:val="404040"/>
          <w:kern w:val="0"/>
          <w:sz w:val="27"/>
          <w:szCs w:val="27"/>
        </w:rPr>
        <w:t>前海</w:t>
      </w:r>
      <w:r w:rsidR="00F722DB" w:rsidRPr="00233C7B">
        <w:rPr>
          <w:rFonts w:asciiTheme="minorEastAsia" w:hAnsiTheme="minorEastAsia" w:cs="Arial" w:hint="eastAsia"/>
          <w:color w:val="404040"/>
          <w:kern w:val="0"/>
          <w:sz w:val="27"/>
          <w:szCs w:val="27"/>
        </w:rPr>
        <w:t>凯恩斯机房服务器</w:t>
      </w:r>
      <w:r w:rsidR="00F722DB" w:rsidRPr="00233C7B">
        <w:rPr>
          <w:rFonts w:asciiTheme="minorEastAsia" w:hAnsiTheme="minorEastAsia" w:cs="Arial"/>
          <w:color w:val="404040"/>
          <w:kern w:val="0"/>
          <w:sz w:val="27"/>
          <w:szCs w:val="27"/>
        </w:rPr>
        <w:t>暂停服务，</w:t>
      </w:r>
      <w:r w:rsidR="00F722DB" w:rsidRPr="00233C7B">
        <w:rPr>
          <w:rFonts w:asciiTheme="minorEastAsia" w:hAnsiTheme="minorEastAsia" w:cs="Arial" w:hint="eastAsia"/>
          <w:color w:val="404040"/>
          <w:kern w:val="0"/>
          <w:sz w:val="27"/>
          <w:szCs w:val="27"/>
        </w:rPr>
        <w:t>深圳</w:t>
      </w:r>
      <w:r w:rsidR="00F722DB" w:rsidRPr="00233C7B">
        <w:rPr>
          <w:rFonts w:asciiTheme="minorEastAsia" w:hAnsiTheme="minorEastAsia" w:cs="Arial"/>
          <w:color w:val="404040"/>
          <w:kern w:val="0"/>
          <w:sz w:val="27"/>
          <w:szCs w:val="27"/>
        </w:rPr>
        <w:t>前海</w:t>
      </w:r>
      <w:r w:rsidR="00F722DB" w:rsidRPr="00233C7B">
        <w:rPr>
          <w:rFonts w:asciiTheme="minorEastAsia" w:hAnsiTheme="minorEastAsia" w:cs="Arial" w:hint="eastAsia"/>
          <w:color w:val="404040"/>
          <w:kern w:val="0"/>
          <w:sz w:val="27"/>
          <w:szCs w:val="27"/>
        </w:rPr>
        <w:t>凯恩斯</w:t>
      </w:r>
      <w:r w:rsidR="00F722DB" w:rsidRPr="00233C7B">
        <w:rPr>
          <w:rFonts w:asciiTheme="minorEastAsia" w:hAnsiTheme="minorEastAsia" w:cs="Arial"/>
          <w:color w:val="404040"/>
          <w:kern w:val="0"/>
          <w:sz w:val="27"/>
          <w:szCs w:val="27"/>
        </w:rPr>
        <w:t>将</w:t>
      </w:r>
      <w:r w:rsidR="00F722DB" w:rsidRPr="00233C7B">
        <w:rPr>
          <w:rFonts w:asciiTheme="minorEastAsia" w:hAnsiTheme="minorEastAsia" w:cs="Arial" w:hint="eastAsia"/>
          <w:color w:val="404040"/>
          <w:kern w:val="0"/>
          <w:sz w:val="27"/>
          <w:szCs w:val="27"/>
        </w:rPr>
        <w:t>终止提供</w:t>
      </w:r>
      <w:r w:rsidR="00F722DB" w:rsidRPr="00233C7B">
        <w:rPr>
          <w:rFonts w:asciiTheme="minorEastAsia" w:hAnsiTheme="minorEastAsia" w:cs="Arial"/>
          <w:color w:val="404040"/>
          <w:kern w:val="0"/>
          <w:sz w:val="27"/>
          <w:szCs w:val="27"/>
        </w:rPr>
        <w:t>基金销售服务</w:t>
      </w:r>
      <w:r w:rsidR="00F722DB" w:rsidRPr="00233C7B">
        <w:rPr>
          <w:rFonts w:asciiTheme="minorEastAsia" w:hAnsiTheme="minorEastAsia" w:cs="Arial" w:hint="eastAsia"/>
          <w:color w:val="404040"/>
          <w:kern w:val="0"/>
          <w:sz w:val="27"/>
          <w:szCs w:val="27"/>
        </w:rPr>
        <w:t>，</w:t>
      </w:r>
      <w:r w:rsidR="00F722DB" w:rsidRPr="00233C7B">
        <w:rPr>
          <w:rFonts w:asciiTheme="minorEastAsia" w:hAnsiTheme="minorEastAsia" w:cs="Arial"/>
          <w:color w:val="404040"/>
          <w:kern w:val="0"/>
          <w:sz w:val="27"/>
          <w:szCs w:val="27"/>
        </w:rPr>
        <w:t>为保护投资者利益，</w:t>
      </w:r>
      <w:r w:rsidR="00F722DB" w:rsidRPr="00233C7B">
        <w:rPr>
          <w:rFonts w:asciiTheme="minorEastAsia" w:hAnsiTheme="minorEastAsia" w:cs="Arial" w:hint="eastAsia"/>
          <w:color w:val="404040"/>
          <w:kern w:val="0"/>
          <w:sz w:val="27"/>
          <w:szCs w:val="27"/>
        </w:rPr>
        <w:t>自2022年4月</w:t>
      </w:r>
      <w:r w:rsidR="00B54B88" w:rsidRPr="00233C7B">
        <w:rPr>
          <w:rFonts w:asciiTheme="minorEastAsia" w:hAnsiTheme="minorEastAsia" w:cs="Arial" w:hint="eastAsia"/>
          <w:color w:val="404040"/>
          <w:kern w:val="0"/>
          <w:sz w:val="27"/>
          <w:szCs w:val="27"/>
        </w:rPr>
        <w:t>22</w:t>
      </w:r>
      <w:r w:rsidR="00F722DB" w:rsidRPr="00233C7B">
        <w:rPr>
          <w:rFonts w:asciiTheme="minorEastAsia" w:hAnsiTheme="minorEastAsia" w:cs="Arial" w:hint="eastAsia"/>
          <w:color w:val="404040"/>
          <w:kern w:val="0"/>
          <w:sz w:val="27"/>
          <w:szCs w:val="27"/>
        </w:rPr>
        <w:t>日起南华</w:t>
      </w:r>
      <w:r w:rsidR="00F722DB" w:rsidRPr="00233C7B">
        <w:rPr>
          <w:rFonts w:asciiTheme="minorEastAsia" w:hAnsiTheme="minorEastAsia" w:cs="Arial"/>
          <w:color w:val="404040"/>
          <w:kern w:val="0"/>
          <w:sz w:val="27"/>
          <w:szCs w:val="27"/>
        </w:rPr>
        <w:t>基金管理有限公司（</w:t>
      </w:r>
      <w:r w:rsidR="00F722DB" w:rsidRPr="00233C7B">
        <w:rPr>
          <w:rFonts w:asciiTheme="minorEastAsia" w:hAnsiTheme="minorEastAsia" w:cs="Arial" w:hint="eastAsia"/>
          <w:color w:val="404040"/>
          <w:kern w:val="0"/>
          <w:sz w:val="27"/>
          <w:szCs w:val="27"/>
        </w:rPr>
        <w:t>以下</w:t>
      </w:r>
      <w:r w:rsidR="00F722DB" w:rsidRPr="00233C7B">
        <w:rPr>
          <w:rFonts w:asciiTheme="minorEastAsia" w:hAnsiTheme="minorEastAsia" w:cs="Arial"/>
          <w:color w:val="404040"/>
          <w:kern w:val="0"/>
          <w:sz w:val="27"/>
          <w:szCs w:val="27"/>
        </w:rPr>
        <w:t>简称</w:t>
      </w:r>
      <w:r w:rsidR="00F722DB" w:rsidRPr="00233C7B">
        <w:rPr>
          <w:rFonts w:asciiTheme="minorEastAsia" w:hAnsiTheme="minorEastAsia" w:cs="Arial" w:hint="eastAsia"/>
          <w:color w:val="404040"/>
          <w:kern w:val="0"/>
          <w:sz w:val="27"/>
          <w:szCs w:val="27"/>
        </w:rPr>
        <w:t>“本公司”</w:t>
      </w:r>
      <w:r w:rsidR="00F722DB" w:rsidRPr="00233C7B">
        <w:rPr>
          <w:rFonts w:asciiTheme="minorEastAsia" w:hAnsiTheme="minorEastAsia" w:cs="Arial"/>
          <w:color w:val="404040"/>
          <w:kern w:val="0"/>
          <w:sz w:val="27"/>
          <w:szCs w:val="27"/>
        </w:rPr>
        <w:t>）</w:t>
      </w:r>
      <w:r w:rsidR="00F722DB" w:rsidRPr="00233C7B">
        <w:rPr>
          <w:rFonts w:asciiTheme="minorEastAsia" w:hAnsiTheme="minorEastAsia" w:cs="Arial" w:hint="eastAsia"/>
          <w:color w:val="404040"/>
          <w:kern w:val="0"/>
          <w:sz w:val="27"/>
          <w:szCs w:val="27"/>
        </w:rPr>
        <w:t>将终止深圳</w:t>
      </w:r>
      <w:r w:rsidR="00F722DB" w:rsidRPr="00233C7B">
        <w:rPr>
          <w:rFonts w:asciiTheme="minorEastAsia" w:hAnsiTheme="minorEastAsia" w:cs="Arial"/>
          <w:color w:val="404040"/>
          <w:kern w:val="0"/>
          <w:sz w:val="27"/>
          <w:szCs w:val="27"/>
        </w:rPr>
        <w:t>前海凯恩斯</w:t>
      </w:r>
      <w:r w:rsidR="00F722DB" w:rsidRPr="00233C7B">
        <w:rPr>
          <w:rFonts w:asciiTheme="minorEastAsia" w:hAnsiTheme="minorEastAsia" w:cs="Arial" w:hint="eastAsia"/>
          <w:color w:val="404040"/>
          <w:kern w:val="0"/>
          <w:sz w:val="27"/>
          <w:szCs w:val="27"/>
        </w:rPr>
        <w:t>办理本公司旗下基金的认购、申购、赎回、转换、定期定额申购等业务。本公司基金在深圳</w:t>
      </w:r>
      <w:r w:rsidR="00F722DB" w:rsidRPr="00233C7B">
        <w:rPr>
          <w:rFonts w:asciiTheme="minorEastAsia" w:hAnsiTheme="minorEastAsia" w:cs="Arial"/>
          <w:color w:val="404040"/>
          <w:kern w:val="0"/>
          <w:sz w:val="27"/>
          <w:szCs w:val="27"/>
        </w:rPr>
        <w:t>前海凯恩斯</w:t>
      </w:r>
      <w:r w:rsidR="00F722DB" w:rsidRPr="00233C7B">
        <w:rPr>
          <w:rFonts w:asciiTheme="minorEastAsia" w:hAnsiTheme="minorEastAsia" w:cs="Arial" w:hint="eastAsia"/>
          <w:color w:val="404040"/>
          <w:kern w:val="0"/>
          <w:sz w:val="27"/>
          <w:szCs w:val="27"/>
        </w:rPr>
        <w:t>已无保有份额。</w:t>
      </w:r>
    </w:p>
    <w:p w:rsidR="00F722DB" w:rsidRDefault="00F722DB" w:rsidP="00F722DB">
      <w:pPr>
        <w:pStyle w:val="a3"/>
        <w:spacing w:line="360" w:lineRule="auto"/>
        <w:ind w:firstLineChars="200" w:firstLine="540"/>
        <w:jc w:val="both"/>
        <w:rPr>
          <w:rFonts w:ascii="Arial" w:hAnsi="Arial" w:cs="Arial"/>
          <w:color w:val="404040"/>
          <w:sz w:val="27"/>
          <w:szCs w:val="27"/>
        </w:rPr>
      </w:pPr>
      <w:r>
        <w:rPr>
          <w:rFonts w:ascii="Arial" w:hAnsi="Arial" w:cs="Arial"/>
          <w:color w:val="404040"/>
          <w:sz w:val="27"/>
          <w:szCs w:val="27"/>
        </w:rPr>
        <w:t>投资者可通过以下途径咨询有关情况：</w:t>
      </w:r>
    </w:p>
    <w:p w:rsidR="00F722DB" w:rsidRDefault="00F722DB" w:rsidP="00233C7B">
      <w:pPr>
        <w:pStyle w:val="a3"/>
        <w:spacing w:before="0" w:beforeAutospacing="0" w:after="0" w:afterAutospacing="0" w:line="360" w:lineRule="auto"/>
        <w:ind w:firstLineChars="200" w:firstLine="540"/>
        <w:jc w:val="both"/>
        <w:rPr>
          <w:rFonts w:ascii="Arial" w:hAnsi="Arial" w:cs="Arial"/>
          <w:color w:val="404040"/>
          <w:sz w:val="27"/>
          <w:szCs w:val="27"/>
        </w:rPr>
      </w:pPr>
      <w:r>
        <w:rPr>
          <w:rFonts w:ascii="Arial" w:hAnsi="Arial" w:cs="Arial" w:hint="eastAsia"/>
          <w:color w:val="404040"/>
          <w:sz w:val="27"/>
          <w:szCs w:val="27"/>
        </w:rPr>
        <w:t>南华</w:t>
      </w:r>
      <w:r>
        <w:rPr>
          <w:rFonts w:ascii="Arial" w:hAnsi="Arial" w:cs="Arial"/>
          <w:color w:val="404040"/>
          <w:sz w:val="27"/>
          <w:szCs w:val="27"/>
        </w:rPr>
        <w:t>基金管理有限公司</w:t>
      </w:r>
    </w:p>
    <w:p w:rsidR="00F722DB" w:rsidRDefault="00F722DB" w:rsidP="00233C7B">
      <w:pPr>
        <w:pStyle w:val="a3"/>
        <w:spacing w:before="0" w:beforeAutospacing="0" w:after="0" w:afterAutospacing="0" w:line="360" w:lineRule="auto"/>
        <w:ind w:firstLineChars="200" w:firstLine="540"/>
        <w:jc w:val="both"/>
        <w:rPr>
          <w:rFonts w:ascii="Arial" w:hAnsi="Arial" w:cs="Arial"/>
          <w:color w:val="404040"/>
          <w:sz w:val="27"/>
          <w:szCs w:val="27"/>
        </w:rPr>
      </w:pPr>
      <w:r>
        <w:rPr>
          <w:rFonts w:ascii="Arial" w:hAnsi="Arial" w:cs="Arial"/>
          <w:color w:val="404040"/>
          <w:sz w:val="27"/>
          <w:szCs w:val="27"/>
        </w:rPr>
        <w:t>客户服务电话：</w:t>
      </w:r>
      <w:r>
        <w:rPr>
          <w:rFonts w:ascii="Arial" w:hAnsi="Arial" w:cs="Arial"/>
          <w:color w:val="404040"/>
          <w:sz w:val="27"/>
          <w:szCs w:val="27"/>
        </w:rPr>
        <w:t>400-810-5599</w:t>
      </w:r>
    </w:p>
    <w:p w:rsidR="00F722DB" w:rsidRDefault="00F722DB" w:rsidP="00233C7B">
      <w:pPr>
        <w:pStyle w:val="a3"/>
        <w:spacing w:before="0" w:beforeAutospacing="0" w:after="0" w:afterAutospacing="0" w:line="360" w:lineRule="auto"/>
        <w:ind w:firstLineChars="200" w:firstLine="540"/>
        <w:jc w:val="both"/>
        <w:rPr>
          <w:rFonts w:ascii="Arial" w:hAnsi="Arial" w:cs="Arial"/>
          <w:color w:val="404040"/>
          <w:sz w:val="27"/>
          <w:szCs w:val="27"/>
        </w:rPr>
      </w:pPr>
      <w:r>
        <w:rPr>
          <w:rFonts w:ascii="Arial" w:hAnsi="Arial" w:cs="Arial"/>
          <w:color w:val="404040"/>
          <w:sz w:val="27"/>
          <w:szCs w:val="27"/>
        </w:rPr>
        <w:t>网址：</w:t>
      </w:r>
      <w:r>
        <w:rPr>
          <w:rFonts w:ascii="Arial" w:hAnsi="Arial" w:cs="Arial"/>
          <w:color w:val="404040"/>
          <w:sz w:val="27"/>
          <w:szCs w:val="27"/>
        </w:rPr>
        <w:t>www.nanhuafunds.com</w:t>
      </w:r>
    </w:p>
    <w:p w:rsidR="00F722DB" w:rsidRPr="00233C7B" w:rsidRDefault="00F722DB" w:rsidP="00F722DB">
      <w:pPr>
        <w:pStyle w:val="a3"/>
        <w:spacing w:before="510" w:beforeAutospacing="0" w:after="510" w:afterAutospacing="0" w:line="360" w:lineRule="auto"/>
        <w:ind w:firstLineChars="200" w:firstLine="540"/>
        <w:jc w:val="both"/>
        <w:rPr>
          <w:rFonts w:asciiTheme="minorEastAsia" w:eastAsiaTheme="minorEastAsia" w:hAnsiTheme="minorEastAsia" w:cs="Arial"/>
          <w:color w:val="404040"/>
          <w:sz w:val="27"/>
          <w:szCs w:val="27"/>
        </w:rPr>
      </w:pPr>
      <w:r w:rsidRPr="00233C7B">
        <w:rPr>
          <w:rFonts w:asciiTheme="minorEastAsia" w:eastAsiaTheme="minorEastAsia" w:hAnsiTheme="minorEastAsia" w:cs="Arial"/>
          <w:color w:val="404040"/>
          <w:sz w:val="27"/>
          <w:szCs w:val="27"/>
        </w:rPr>
        <w:t>风险揭示：本基金管理人承诺以诚实信用、勤勉尽责的原则管理和运用基金财产，但不保证基金一定盈利，也不保证最低收益。基金的过往业绩及其净值高低并不预示其未来业绩表现，基金管理人管理的某一基金的业绩并不构成其他基金业绩表现的保证。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w:t>
      </w:r>
      <w:r w:rsidRPr="00233C7B">
        <w:rPr>
          <w:rFonts w:asciiTheme="minorEastAsia" w:eastAsiaTheme="minorEastAsia" w:hAnsiTheme="minorEastAsia" w:cs="Arial"/>
          <w:color w:val="404040"/>
          <w:sz w:val="27"/>
          <w:szCs w:val="27"/>
        </w:rPr>
        <w:lastRenderedPageBreak/>
        <w:t>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F722DB" w:rsidRDefault="00F722DB" w:rsidP="00233C7B">
      <w:pPr>
        <w:pStyle w:val="a3"/>
        <w:spacing w:before="510" w:beforeAutospacing="0" w:after="510" w:afterAutospacing="0" w:line="360" w:lineRule="auto"/>
        <w:ind w:firstLineChars="200" w:firstLine="540"/>
        <w:jc w:val="both"/>
        <w:rPr>
          <w:rFonts w:ascii="Arial" w:hAnsi="Arial" w:cs="Arial"/>
          <w:color w:val="404040"/>
          <w:sz w:val="27"/>
          <w:szCs w:val="27"/>
        </w:rPr>
      </w:pPr>
      <w:r>
        <w:rPr>
          <w:rFonts w:ascii="Arial" w:hAnsi="Arial" w:cs="Arial"/>
          <w:color w:val="404040"/>
          <w:sz w:val="27"/>
          <w:szCs w:val="27"/>
        </w:rPr>
        <w:t>特此公告。</w:t>
      </w:r>
    </w:p>
    <w:p w:rsidR="00F722DB" w:rsidRPr="00F3306C" w:rsidRDefault="00F722DB" w:rsidP="00F722DB">
      <w:pPr>
        <w:spacing w:line="360" w:lineRule="auto"/>
        <w:ind w:firstLine="200"/>
        <w:jc w:val="right"/>
        <w:rPr>
          <w:rFonts w:ascii="Arial" w:eastAsia="宋体" w:hAnsi="Arial" w:cs="Arial"/>
          <w:color w:val="404040"/>
          <w:kern w:val="0"/>
          <w:sz w:val="27"/>
          <w:szCs w:val="27"/>
        </w:rPr>
      </w:pPr>
      <w:bookmarkStart w:id="0" w:name="_GoBack"/>
      <w:bookmarkEnd w:id="0"/>
      <w:r w:rsidRPr="00F3306C">
        <w:rPr>
          <w:rFonts w:ascii="Arial" w:eastAsia="宋体" w:hAnsi="Arial" w:cs="Arial" w:hint="eastAsia"/>
          <w:color w:val="404040"/>
          <w:kern w:val="0"/>
          <w:sz w:val="27"/>
          <w:szCs w:val="27"/>
        </w:rPr>
        <w:t>南华</w:t>
      </w:r>
      <w:r w:rsidRPr="00F3306C">
        <w:rPr>
          <w:rFonts w:ascii="Arial" w:eastAsia="宋体" w:hAnsi="Arial" w:cs="Arial"/>
          <w:color w:val="404040"/>
          <w:kern w:val="0"/>
          <w:sz w:val="27"/>
          <w:szCs w:val="27"/>
        </w:rPr>
        <w:t>基金管理有限公司</w:t>
      </w:r>
    </w:p>
    <w:p w:rsidR="00F722DB" w:rsidRPr="00F3306C" w:rsidRDefault="008F6201" w:rsidP="00F722DB">
      <w:pPr>
        <w:spacing w:line="360" w:lineRule="auto"/>
        <w:ind w:firstLine="200"/>
        <w:jc w:val="right"/>
        <w:rPr>
          <w:rFonts w:ascii="Arial" w:eastAsia="宋体" w:hAnsi="Arial" w:cs="Arial"/>
          <w:color w:val="404040"/>
          <w:kern w:val="0"/>
          <w:sz w:val="27"/>
          <w:szCs w:val="27"/>
        </w:rPr>
      </w:pPr>
      <w:r>
        <w:rPr>
          <w:rFonts w:ascii="Arial" w:eastAsia="宋体" w:hAnsi="Arial" w:cs="Arial"/>
          <w:color w:val="404040"/>
          <w:kern w:val="0"/>
          <w:sz w:val="27"/>
          <w:szCs w:val="27"/>
        </w:rPr>
        <w:t>2022</w:t>
      </w:r>
      <w:r w:rsidR="00F722DB" w:rsidRPr="00F3306C">
        <w:rPr>
          <w:rFonts w:ascii="Arial" w:eastAsia="宋体" w:hAnsi="Arial" w:cs="Arial" w:hint="eastAsia"/>
          <w:color w:val="404040"/>
          <w:kern w:val="0"/>
          <w:sz w:val="27"/>
          <w:szCs w:val="27"/>
        </w:rPr>
        <w:t>年</w:t>
      </w:r>
      <w:r>
        <w:rPr>
          <w:rFonts w:ascii="Arial" w:eastAsia="宋体" w:hAnsi="Arial" w:cs="Arial" w:hint="eastAsia"/>
          <w:color w:val="404040"/>
          <w:kern w:val="0"/>
          <w:sz w:val="27"/>
          <w:szCs w:val="27"/>
        </w:rPr>
        <w:t>4</w:t>
      </w:r>
      <w:r w:rsidR="00F722DB" w:rsidRPr="00F3306C">
        <w:rPr>
          <w:rFonts w:ascii="Arial" w:eastAsia="宋体" w:hAnsi="Arial" w:cs="Arial" w:hint="eastAsia"/>
          <w:color w:val="404040"/>
          <w:kern w:val="0"/>
          <w:sz w:val="27"/>
          <w:szCs w:val="27"/>
        </w:rPr>
        <w:t>月</w:t>
      </w:r>
      <w:r w:rsidR="00B54B88">
        <w:rPr>
          <w:rFonts w:ascii="Arial" w:eastAsia="宋体" w:hAnsi="Arial" w:cs="Arial" w:hint="eastAsia"/>
          <w:color w:val="404040"/>
          <w:kern w:val="0"/>
          <w:sz w:val="27"/>
          <w:szCs w:val="27"/>
        </w:rPr>
        <w:t>22</w:t>
      </w:r>
      <w:r w:rsidR="00F722DB" w:rsidRPr="00F3306C">
        <w:rPr>
          <w:rFonts w:ascii="Arial" w:eastAsia="宋体" w:hAnsi="Arial" w:cs="Arial" w:hint="eastAsia"/>
          <w:color w:val="404040"/>
          <w:kern w:val="0"/>
          <w:sz w:val="27"/>
          <w:szCs w:val="27"/>
        </w:rPr>
        <w:t>日</w:t>
      </w:r>
    </w:p>
    <w:p w:rsidR="00F722DB" w:rsidRPr="00F722DB" w:rsidRDefault="00F722DB" w:rsidP="00F722DB">
      <w:pPr>
        <w:spacing w:line="360" w:lineRule="auto"/>
        <w:ind w:firstLine="200"/>
      </w:pPr>
    </w:p>
    <w:sectPr w:rsidR="00F722DB" w:rsidRPr="00F722DB" w:rsidSect="00526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B1" w:rsidRDefault="003C42B1" w:rsidP="00B54B88">
      <w:r>
        <w:separator/>
      </w:r>
    </w:p>
  </w:endnote>
  <w:endnote w:type="continuationSeparator" w:id="0">
    <w:p w:rsidR="003C42B1" w:rsidRDefault="003C42B1" w:rsidP="00B54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B1" w:rsidRDefault="003C42B1" w:rsidP="00B54B88">
      <w:r>
        <w:separator/>
      </w:r>
    </w:p>
  </w:footnote>
  <w:footnote w:type="continuationSeparator" w:id="0">
    <w:p w:rsidR="003C42B1" w:rsidRDefault="003C42B1" w:rsidP="00B54B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2DB"/>
    <w:rsid w:val="000C4DE8"/>
    <w:rsid w:val="001B36B1"/>
    <w:rsid w:val="00233C7B"/>
    <w:rsid w:val="00326C89"/>
    <w:rsid w:val="003C42B1"/>
    <w:rsid w:val="00526DFE"/>
    <w:rsid w:val="008F6201"/>
    <w:rsid w:val="00B54B88"/>
    <w:rsid w:val="00D0066A"/>
    <w:rsid w:val="00D630FC"/>
    <w:rsid w:val="00F72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2D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54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4B88"/>
    <w:rPr>
      <w:sz w:val="18"/>
      <w:szCs w:val="18"/>
    </w:rPr>
  </w:style>
  <w:style w:type="paragraph" w:styleId="a5">
    <w:name w:val="footer"/>
    <w:basedOn w:val="a"/>
    <w:link w:val="Char0"/>
    <w:uiPriority w:val="99"/>
    <w:unhideWhenUsed/>
    <w:rsid w:val="00B54B88"/>
    <w:pPr>
      <w:tabs>
        <w:tab w:val="center" w:pos="4153"/>
        <w:tab w:val="right" w:pos="8306"/>
      </w:tabs>
      <w:snapToGrid w:val="0"/>
      <w:jc w:val="left"/>
    </w:pPr>
    <w:rPr>
      <w:sz w:val="18"/>
      <w:szCs w:val="18"/>
    </w:rPr>
  </w:style>
  <w:style w:type="character" w:customStyle="1" w:styleId="Char0">
    <w:name w:val="页脚 Char"/>
    <w:basedOn w:val="a0"/>
    <w:link w:val="a5"/>
    <w:uiPriority w:val="99"/>
    <w:rsid w:val="00B54B8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4</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张艳梅</dc:creator>
  <cp:keywords/>
  <dc:description/>
  <cp:lastModifiedBy>ZHONGM</cp:lastModifiedBy>
  <cp:revision>2</cp:revision>
  <dcterms:created xsi:type="dcterms:W3CDTF">2022-04-21T16:02:00Z</dcterms:created>
  <dcterms:modified xsi:type="dcterms:W3CDTF">2022-04-21T16:02:00Z</dcterms:modified>
</cp:coreProperties>
</file>