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CA61C4"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汇添富基金管理股份有限公司旗下基金2022年第一季度报告提示性公告</w:t>
      </w:r>
    </w:p>
    <w:p w:rsidR="00D51C65" w:rsidRDefault="00CA61C4"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CA61C4"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董事会及董事保证旗下基金2022年第一季度报告所载资料不存在虚假记载、误导性陈述或重大遗漏，并对其内容的真实性、准确性和完整性承担个别及连带责任。</w:t>
      </w:r>
    </w:p>
    <w:p w:rsidR="00313CBA" w:rsidRDefault="00CA61C4"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本公司旗下233只基金</w:t>
      </w:r>
      <w:r>
        <w:rPr>
          <w:rFonts w:ascii="宋体" w:eastAsia="宋体" w:hAnsi="宋体" w:cs="宋体" w:hint="eastAsia"/>
          <w:color w:val="000000" w:themeColor="text1"/>
          <w:kern w:val="0"/>
          <w:sz w:val="24"/>
          <w:szCs w:val="24"/>
        </w:rPr>
        <w:t>的2022年</w:t>
      </w:r>
      <w:r>
        <w:rPr>
          <w:rFonts w:ascii="宋体" w:eastAsia="宋体" w:hAnsi="宋体" w:cs="宋体"/>
          <w:color w:val="000000" w:themeColor="text1"/>
          <w:kern w:val="0"/>
          <w:sz w:val="24"/>
          <w:szCs w:val="24"/>
        </w:rPr>
        <w:t>第一季度报告</w:t>
      </w:r>
      <w:r>
        <w:rPr>
          <w:rFonts w:ascii="宋体" w:eastAsia="宋体" w:hAnsi="宋体" w:cs="宋体" w:hint="eastAsia"/>
          <w:color w:val="000000" w:themeColor="text1"/>
          <w:kern w:val="0"/>
          <w:sz w:val="24"/>
          <w:szCs w:val="24"/>
        </w:rPr>
        <w:t>全文于2022年04月22日在本公司网站（www.99fund.com）和中国证监会基金电子披露网站（</w:t>
      </w:r>
      <w:r>
        <w:rPr>
          <w:rFonts w:ascii="宋体" w:eastAsia="宋体" w:hAnsi="宋体" w:cs="宋体"/>
          <w:color w:val="000000" w:themeColor="text1"/>
          <w:kern w:val="0"/>
          <w:sz w:val="24"/>
          <w:szCs w:val="24"/>
        </w:rPr>
        <w:t>http://eid.csrc.gov.cn/fund）披露，供投资者查阅。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6D183A">
        <w:tc>
          <w:tcPr>
            <w:tcW w:w="1000" w:type="dxa"/>
            <w:shd w:val="clear" w:color="auto" w:fill="FFFFFF"/>
            <w:vAlign w:val="center"/>
          </w:tcPr>
          <w:p w:rsidR="00D51C65" w:rsidRDefault="00CA61C4"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深证300交易型开放式指数证券投资基金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汇添富深证300交易型开放式指数证券投资基金联接基金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汇添富6月红添利定期开放债券型证券投资基金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汇添富理财60天债券型证券投资基金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汇添富理财14天债券型证券投资基金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汇添富美丽30混合型证券投资基金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汇添富沪深300安中动态策略指数型证券投资基金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汇添富恒生指数型证券投资基金（QDII-LOF）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汇添富成长多因子量化策略股票型证券投资基金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汇添富盈安灵活配置混合型证券投资基金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汇添富中证中药指数型发起式证券投资基金(LOF)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汇添富年年益定期开放混合型证券投资基金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汇添富鑫汇定期开放债券型证券投资基金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汇添富中证500指数型发起式证券投资基金（LOF）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汇添富沪深300指数型发起式证券投资基金（LOF）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汇添富民丰回报混合型证券投资基金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汇添富睿丰混合型证券投资基金（LOF）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汇添富弘安混合型证券投资基金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汇添富中证全指证券公司指数型发起式证券投资基金（LOF）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汇添富沪深300指数增强型证券投资基金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汇添富核心精选灵活配置混合型证券投资基金（LOF）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汇添富沪港深优势精选定期开放混合型证券投资基金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汇添富养老目标日期2030三年持有期混合型基金中基金（FOF）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汇添富AAA级信用纯债债券型证券投资基金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汇添富中债1-3年国开行债券指数证券投资基金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汇添富养老目标日期2040五年持有期混合型基金中基金(FOF)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汇添富养老目标日期2050五年持有期混合型发起式基金中基金（FOF）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汇添富90天滚动持有短债债券型证券投资基金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汇添富中债1-3年农发行债券指数证券投资基金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汇添富3年封闭运作竞争优势灵活配置混合型证券投资基金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汇添富盛安39个月定期开放债券型证券投资基金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中证800交易型开放式指数证券投资基金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汇添富中债7-10年国开行债券指数证券投资基金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汇添富策略增长两年封闭运作灵活配置混合型证券投资基金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汇添富科创板2年定期开放混合型证券投资基金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275B31" w:rsidP="00D51C65">
            <w:pPr>
              <w:jc w:val="left"/>
              <w:rPr>
                <w:rFonts w:ascii="宋体" w:eastAsia="宋体" w:hAnsi="宋体" w:cs="宋体"/>
                <w:color w:val="000000"/>
                <w:sz w:val="24"/>
                <w:szCs w:val="24"/>
              </w:rPr>
            </w:pPr>
            <w:r w:rsidRPr="00275B31">
              <w:rPr>
                <w:rFonts w:ascii="宋体" w:eastAsia="宋体" w:hAnsi="宋体" w:cs="宋体" w:hint="eastAsia"/>
                <w:color w:val="000000"/>
                <w:sz w:val="24"/>
                <w:szCs w:val="24"/>
              </w:rPr>
              <w:t>汇添富创新未来18个月封闭运作混合型证券投资基金</w:t>
            </w:r>
            <w:bookmarkStart w:id="0" w:name="_GoBack"/>
            <w:bookmarkEnd w:id="0"/>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汇添富盛和66个月定期开放债券型证券投资基金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汇添富高质量成长精选2年持有期混合型证券投资基金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汇添富沪深300基本面增强指数型证券投资基金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汇添富高质量成长30一年持有期混合型证券投资基金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汇添富中证人工智能主题交易型开放式指数证券投资基金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汇添富ESG可持续成长股票型证券投资基金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汇添富稳利60天滚动持有短债债券型证券投资基金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汇添富中证电池主题指数型发起式证券投资基金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汇添富中证500基本面增强指数型证券投资基金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汇添富中证800交易型开放式指数证券投资基金联接基金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汇添富彭博中国政策性银行债券1-3年指数证券投资基金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汇添富稳鑫120天滚动持有债券型证券投资基金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汇添富恒生科技指数型发起式证券投资基金（QDII）</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汇添富经典价值成长一年持有期混合型基金中基金（FOF）</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汇添富中债-市场隐含评级AA+及以上信用债（1-3年）指数发起式证券投资基金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汇添富MSCI中国A50互联互通交易型开放式指数证券投资基金联接基金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汇添富上证50基本面增强指数型证券投资基金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汇添富稳福60天滚动持有中短债债券型证券投资基金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汇添富中证沪港深500交易型开放式指数证券投资基金联接基金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6D183A">
        <w:tc>
          <w:tcPr>
            <w:tcW w:w="1000" w:type="dxa"/>
            <w:shd w:val="clear" w:color="auto" w:fill="FFFFFF"/>
            <w:vAlign w:val="center"/>
          </w:tcPr>
          <w:p w:rsidR="00D51C65" w:rsidRDefault="00CA61C4"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CA61C4"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bl>
    <w:p w:rsidR="00D51C65" w:rsidRDefault="00D51C65" w:rsidP="00D51C65">
      <w:pPr>
        <w:rPr>
          <w:rFonts w:ascii="宋体" w:eastAsia="宋体" w:hAnsi="宋体"/>
          <w:color w:val="000000" w:themeColor="text1"/>
          <w:sz w:val="24"/>
          <w:szCs w:val="24"/>
        </w:rPr>
      </w:pPr>
    </w:p>
    <w:p w:rsidR="00D51C65" w:rsidRPr="00D51C65" w:rsidRDefault="00CA61C4"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CA61C4"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CA61C4"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CA61C4"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CA61C4"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2022年04月22日</w:t>
      </w:r>
    </w:p>
    <w:sectPr w:rsidR="00D51C65" w:rsidRPr="00D51C65" w:rsidSect="00F36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C4" w:rsidRDefault="00CA61C4" w:rsidP="00275B31">
      <w:r>
        <w:separator/>
      </w:r>
    </w:p>
  </w:endnote>
  <w:endnote w:type="continuationSeparator" w:id="0">
    <w:p w:rsidR="00CA61C4" w:rsidRDefault="00CA61C4" w:rsidP="00275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C4" w:rsidRDefault="00CA61C4" w:rsidP="00275B31">
      <w:r>
        <w:separator/>
      </w:r>
    </w:p>
  </w:footnote>
  <w:footnote w:type="continuationSeparator" w:id="0">
    <w:p w:rsidR="00CA61C4" w:rsidRDefault="00CA61C4" w:rsidP="00275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162AC6"/>
    <w:rsid w:val="00275B31"/>
    <w:rsid w:val="00313CBA"/>
    <w:rsid w:val="003304FD"/>
    <w:rsid w:val="004831CD"/>
    <w:rsid w:val="00556C0A"/>
    <w:rsid w:val="006D183A"/>
    <w:rsid w:val="007818DC"/>
    <w:rsid w:val="00BA729B"/>
    <w:rsid w:val="00CA61C4"/>
    <w:rsid w:val="00D20E8D"/>
    <w:rsid w:val="00D51C65"/>
    <w:rsid w:val="00EB743E"/>
    <w:rsid w:val="00F364BC"/>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5B31"/>
    <w:rPr>
      <w:sz w:val="18"/>
      <w:szCs w:val="18"/>
    </w:rPr>
  </w:style>
  <w:style w:type="paragraph" w:styleId="a4">
    <w:name w:val="footer"/>
    <w:basedOn w:val="a"/>
    <w:link w:val="Char0"/>
    <w:uiPriority w:val="99"/>
    <w:unhideWhenUsed/>
    <w:rsid w:val="00275B31"/>
    <w:pPr>
      <w:tabs>
        <w:tab w:val="center" w:pos="4153"/>
        <w:tab w:val="right" w:pos="8306"/>
      </w:tabs>
      <w:snapToGrid w:val="0"/>
      <w:jc w:val="left"/>
    </w:pPr>
    <w:rPr>
      <w:sz w:val="18"/>
      <w:szCs w:val="18"/>
    </w:rPr>
  </w:style>
  <w:style w:type="character" w:customStyle="1" w:styleId="Char0">
    <w:name w:val="页脚 Char"/>
    <w:basedOn w:val="a0"/>
    <w:link w:val="a4"/>
    <w:uiPriority w:val="99"/>
    <w:rsid w:val="00275B3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5547</Characters>
  <Application>Microsoft Office Word</Application>
  <DocSecurity>4</DocSecurity>
  <Lines>46</Lines>
  <Paragraphs>13</Paragraphs>
  <ScaleCrop>false</ScaleCrop>
  <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2022-04-21T16:05:00Z</dcterms:created>
  <dcterms:modified xsi:type="dcterms:W3CDTF">2022-04-21T16:05:00Z</dcterms:modified>
</cp:coreProperties>
</file>