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146E9D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</w:t>
      </w:r>
      <w:r w:rsidR="00BD18C9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</w:t>
      </w:r>
      <w:r w:rsidR="00146E9D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年第</w:t>
      </w:r>
      <w:r w:rsidR="00BD18C9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一</w:t>
      </w:r>
      <w:r w:rsidR="00146E9D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376B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BF5301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E1F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A376B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146E9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95379B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Default="00990E22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F715DD" w:rsidRPr="00AB2F92" w:rsidRDefault="00F715DD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民生加银精选混合型证券投资基金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lastRenderedPageBreak/>
        <w:t>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民生加银城镇化灵活配置混合型证券投资基金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077422" w:rsidRPr="00F834C6" w:rsidRDefault="00F834C6" w:rsidP="00F834C6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F834C6">
        <w:rPr>
          <w:rFonts w:ascii="仿宋" w:eastAsia="仿宋" w:hAnsi="仿宋" w:hint="eastAsia"/>
          <w:color w:val="000000" w:themeColor="text1"/>
          <w:sz w:val="32"/>
          <w:szCs w:val="32"/>
        </w:rPr>
        <w:t>民生加银核心资产股票型证券投资基金</w:t>
      </w:r>
      <w:r w:rsidRPr="00F834C6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301E1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民生加银价值发现一年持有期混合型证券投资基金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民生加银瑞利混合型证券投资基金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民生加银内核驱动混合型证券投资基金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民生加银价值优选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6个月持有期股票型证券投资基金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民生加银周期优选混合型证券投资基金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9个月持有期混合型基金中基金（FOF）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民生加银中证生物科技主题交易型开放式指数证券投资基金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500指数增强型发起式证券投资基金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民生加银康泰养老目标日期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民生加银新能源智选混合型发起式证券投资基金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F5301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BF5301">
        <w:rPr>
          <w:rFonts w:ascii="仿宋" w:eastAsia="仿宋" w:hAnsi="仿宋"/>
          <w:color w:val="000000" w:themeColor="text1"/>
          <w:sz w:val="32"/>
          <w:szCs w:val="32"/>
        </w:rPr>
        <w:t>800指数增强型发起式证券投资基金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8B397D" w:rsidRDefault="00BF5301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F5301">
        <w:rPr>
          <w:rFonts w:ascii="仿宋" w:eastAsia="仿宋" w:hAnsi="仿宋" w:hint="eastAsia"/>
          <w:color w:val="000000" w:themeColor="text1"/>
          <w:sz w:val="32"/>
          <w:szCs w:val="32"/>
        </w:rPr>
        <w:t>民生加银聚优精选混合型证券投资基金</w:t>
      </w:r>
      <w:r w:rsid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D18C9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D18C9">
        <w:rPr>
          <w:rFonts w:ascii="仿宋" w:eastAsia="仿宋" w:hAnsi="仿宋" w:hint="eastAsia"/>
          <w:color w:val="000000" w:themeColor="text1"/>
          <w:sz w:val="32"/>
          <w:szCs w:val="32"/>
        </w:rPr>
        <w:t>民生加银优享</w:t>
      </w:r>
      <w:r w:rsidRPr="00BD18C9">
        <w:rPr>
          <w:rFonts w:ascii="仿宋" w:eastAsia="仿宋" w:hAnsi="仿宋"/>
          <w:color w:val="000000" w:themeColor="text1"/>
          <w:sz w:val="32"/>
          <w:szCs w:val="32"/>
        </w:rPr>
        <w:t>6个月定期开放混合型基金中基金（FOF-LOF）2022年第1季度报告</w:t>
      </w:r>
    </w:p>
    <w:p w:rsidR="00BD18C9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D18C9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BD18C9">
        <w:rPr>
          <w:rFonts w:ascii="仿宋" w:eastAsia="仿宋" w:hAnsi="仿宋"/>
          <w:color w:val="000000" w:themeColor="text1"/>
          <w:sz w:val="32"/>
          <w:szCs w:val="32"/>
        </w:rPr>
        <w:t>3-5年政策性金融债指数证券投资基金2022年第1季度报告</w:t>
      </w:r>
    </w:p>
    <w:p w:rsidR="00BD18C9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D18C9">
        <w:rPr>
          <w:rFonts w:ascii="仿宋" w:eastAsia="仿宋" w:hAnsi="仿宋" w:hint="eastAsia"/>
          <w:color w:val="000000" w:themeColor="text1"/>
          <w:sz w:val="32"/>
          <w:szCs w:val="32"/>
        </w:rPr>
        <w:t>民生加银积极配置</w:t>
      </w:r>
      <w:r w:rsidRPr="00BD18C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6个月持有期混合型基金中基金（FOF）2022年第1季度报告</w:t>
      </w:r>
    </w:p>
    <w:p w:rsidR="00BD18C9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D18C9">
        <w:rPr>
          <w:rFonts w:ascii="仿宋" w:eastAsia="仿宋" w:hAnsi="仿宋" w:hint="eastAsia"/>
          <w:color w:val="000000" w:themeColor="text1"/>
          <w:sz w:val="32"/>
          <w:szCs w:val="32"/>
        </w:rPr>
        <w:t>民生加银双核动力混合型证券投资基金</w:t>
      </w:r>
      <w:r w:rsidRP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BD18C9" w:rsidRPr="009D78A8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D18C9">
        <w:rPr>
          <w:rFonts w:ascii="仿宋" w:eastAsia="仿宋" w:hAnsi="仿宋" w:hint="eastAsia"/>
          <w:color w:val="000000" w:themeColor="text1"/>
          <w:sz w:val="32"/>
          <w:szCs w:val="32"/>
        </w:rPr>
        <w:t>民生加银恒祥债券型证券投资基金</w:t>
      </w:r>
      <w:r w:rsidRPr="00BD18C9">
        <w:rPr>
          <w:rFonts w:ascii="仿宋" w:eastAsia="仿宋" w:hAnsi="仿宋"/>
          <w:color w:val="000000" w:themeColor="text1"/>
          <w:sz w:val="32"/>
          <w:szCs w:val="32"/>
        </w:rPr>
        <w:t>2022年第1季度报告</w:t>
      </w:r>
    </w:p>
    <w:p w:rsidR="005D6B7C" w:rsidRPr="009D78A8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9D78A8" w:rsidRDefault="009D78A8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D78A8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2022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BD18C9">
        <w:rPr>
          <w:rFonts w:ascii="仿宋_GB2312" w:eastAsia="仿宋_GB2312"/>
          <w:sz w:val="30"/>
          <w:szCs w:val="30"/>
        </w:rPr>
        <w:t>4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BD18C9">
        <w:rPr>
          <w:rFonts w:ascii="仿宋_GB2312" w:eastAsia="仿宋_GB2312"/>
          <w:sz w:val="30"/>
          <w:szCs w:val="30"/>
        </w:rPr>
        <w:t>22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7B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2B" w:rsidRDefault="0061722B" w:rsidP="00DC2838">
      <w:r>
        <w:separator/>
      </w:r>
    </w:p>
  </w:endnote>
  <w:endnote w:type="continuationSeparator" w:id="0">
    <w:p w:rsidR="0061722B" w:rsidRDefault="0061722B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2B" w:rsidRDefault="0061722B" w:rsidP="00DC2838">
      <w:r>
        <w:separator/>
      </w:r>
    </w:p>
  </w:footnote>
  <w:footnote w:type="continuationSeparator" w:id="0">
    <w:p w:rsidR="0061722B" w:rsidRDefault="0061722B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78B7"/>
    <w:rsid w:val="001E1F18"/>
    <w:rsid w:val="00256369"/>
    <w:rsid w:val="002563C7"/>
    <w:rsid w:val="00301E19"/>
    <w:rsid w:val="0030686B"/>
    <w:rsid w:val="00317E13"/>
    <w:rsid w:val="00360716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3589D"/>
    <w:rsid w:val="00535922"/>
    <w:rsid w:val="0055343C"/>
    <w:rsid w:val="005D4DE7"/>
    <w:rsid w:val="005D6B7C"/>
    <w:rsid w:val="0061722B"/>
    <w:rsid w:val="006428A2"/>
    <w:rsid w:val="00677145"/>
    <w:rsid w:val="00692E8D"/>
    <w:rsid w:val="006B65E1"/>
    <w:rsid w:val="0071028F"/>
    <w:rsid w:val="007371D0"/>
    <w:rsid w:val="00744266"/>
    <w:rsid w:val="0075616A"/>
    <w:rsid w:val="007A1818"/>
    <w:rsid w:val="007B0BDD"/>
    <w:rsid w:val="0081732B"/>
    <w:rsid w:val="00884F9F"/>
    <w:rsid w:val="008B397D"/>
    <w:rsid w:val="00904D26"/>
    <w:rsid w:val="00941244"/>
    <w:rsid w:val="0095379B"/>
    <w:rsid w:val="00964CC4"/>
    <w:rsid w:val="00967EBC"/>
    <w:rsid w:val="0098038D"/>
    <w:rsid w:val="00990E22"/>
    <w:rsid w:val="009D485B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5301"/>
    <w:rsid w:val="00C231BC"/>
    <w:rsid w:val="00C82B94"/>
    <w:rsid w:val="00C9521C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04C98"/>
    <w:rsid w:val="00F2298F"/>
    <w:rsid w:val="00F36D83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4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2022-04-21T16:05:00Z</dcterms:created>
  <dcterms:modified xsi:type="dcterms:W3CDTF">2022-04-21T16:05:00Z</dcterms:modified>
</cp:coreProperties>
</file>