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9F0022">
        <w:rPr>
          <w:rFonts w:ascii="黑体" w:eastAsia="黑体" w:hAnsi="Arial" w:cs="Arial"/>
          <w:b/>
          <w:color w:val="FF0000"/>
          <w:sz w:val="30"/>
          <w:szCs w:val="30"/>
        </w:rPr>
        <w:t>2</w:t>
      </w:r>
      <w:r w:rsidR="009F0022">
        <w:rPr>
          <w:rFonts w:ascii="黑体" w:eastAsia="黑体" w:hAnsi="Arial" w:cs="Arial" w:hint="eastAsia"/>
          <w:b/>
          <w:color w:val="FF0000"/>
          <w:sz w:val="30"/>
          <w:szCs w:val="30"/>
        </w:rPr>
        <w:t>年第一</w:t>
      </w:r>
      <w:r w:rsidRPr="00CB36AC">
        <w:rPr>
          <w:rFonts w:ascii="黑体" w:eastAsia="黑体" w:hAnsi="Arial" w:cs="Arial" w:hint="eastAsia"/>
          <w:b/>
          <w:color w:val="FF0000"/>
          <w:sz w:val="30"/>
          <w:szCs w:val="30"/>
        </w:rPr>
        <w:t>季度报告提示性公告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BB3501" w:rsidRPr="00DC4350">
        <w:rPr>
          <w:rFonts w:asciiTheme="minorEastAsia" w:hAnsiTheme="minorEastAsia"/>
          <w:color w:val="000000" w:themeColor="text1"/>
          <w:sz w:val="24"/>
          <w:szCs w:val="24"/>
        </w:rPr>
        <w:t>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3" w:type="dxa"/>
        <w:tblLook w:val="04A0"/>
      </w:tblPr>
      <w:tblGrid>
        <w:gridCol w:w="1260"/>
        <w:gridCol w:w="7780"/>
      </w:tblGrid>
      <w:tr w:rsidR="009F0022" w:rsidRPr="00143240" w:rsidTr="009F0022">
        <w:trPr>
          <w:trHeight w:val="285"/>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0022" w:rsidRDefault="009F0022" w:rsidP="009F0022">
            <w:pPr>
              <w:widowControl/>
              <w:jc w:val="center"/>
              <w:rPr>
                <w:b/>
                <w:bCs/>
                <w:color w:val="000000"/>
                <w:szCs w:val="21"/>
              </w:rPr>
            </w:pPr>
            <w:r>
              <w:rPr>
                <w:rFonts w:hint="eastAsia"/>
                <w:b/>
                <w:bCs/>
                <w:color w:val="000000"/>
                <w:szCs w:val="21"/>
              </w:rPr>
              <w:t>序号</w:t>
            </w:r>
          </w:p>
        </w:tc>
        <w:tc>
          <w:tcPr>
            <w:tcW w:w="7780" w:type="dxa"/>
            <w:tcBorders>
              <w:top w:val="single" w:sz="8" w:space="0" w:color="auto"/>
              <w:left w:val="nil"/>
              <w:bottom w:val="single" w:sz="8" w:space="0" w:color="auto"/>
              <w:right w:val="single" w:sz="8" w:space="0" w:color="auto"/>
            </w:tcBorders>
            <w:shd w:val="clear" w:color="auto" w:fill="auto"/>
            <w:noWrap/>
            <w:vAlign w:val="center"/>
            <w:hideMark/>
          </w:tcPr>
          <w:p w:rsidR="009F0022" w:rsidRDefault="009F0022" w:rsidP="009F0022">
            <w:pPr>
              <w:jc w:val="center"/>
              <w:rPr>
                <w:b/>
                <w:bCs/>
                <w:color w:val="000000"/>
                <w:szCs w:val="21"/>
              </w:rPr>
            </w:pPr>
            <w:r>
              <w:rPr>
                <w:rFonts w:hint="eastAsia"/>
                <w:b/>
                <w:bCs/>
                <w:color w:val="000000"/>
                <w:szCs w:val="21"/>
              </w:rPr>
              <w:t>基金全称</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jc w:val="left"/>
              <w:rPr>
                <w:color w:val="000000"/>
                <w:sz w:val="22"/>
              </w:rPr>
            </w:pPr>
            <w:r>
              <w:rPr>
                <w:rFonts w:hint="eastAsia"/>
                <w:color w:val="000000"/>
                <w:sz w:val="22"/>
              </w:rPr>
              <w:t>嘉实成长收益证券投资基金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嘉实增长开放式证券投资基金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嘉实稳健开放式证券投资基金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嘉实债券开放式证券投资基金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嘉实服务增值行业证券投资基金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嘉实货币市场基金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嘉实沪深</w:t>
            </w:r>
            <w:r>
              <w:rPr>
                <w:rFonts w:hint="eastAsia"/>
                <w:color w:val="000000"/>
                <w:sz w:val="22"/>
              </w:rPr>
              <w:t>300</w:t>
            </w:r>
            <w:r>
              <w:rPr>
                <w:rFonts w:hint="eastAsia"/>
                <w:color w:val="000000"/>
                <w:sz w:val="22"/>
              </w:rPr>
              <w:t>交易型开放式指数证券投资基金联接基金（</w:t>
            </w:r>
            <w:r>
              <w:rPr>
                <w:rFonts w:hint="eastAsia"/>
                <w:color w:val="000000"/>
                <w:sz w:val="22"/>
              </w:rPr>
              <w:t>LOF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嘉实超短债证券投资基金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嘉实主题精选混合型证券投资基金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嘉实策略增长混合型证券投资基金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嘉实海外中国股票混合型证券投资基金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嘉实优质企业混合型证券投资基金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嘉实研究精选混合型证券投资基金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嘉实多元收益债券型证券投资基金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嘉实量化阿尔法混合型证券投资基金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嘉实回报灵活配置混合型证券投资基金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嘉实中证锐联基本面</w:t>
            </w:r>
            <w:r>
              <w:rPr>
                <w:rFonts w:hint="eastAsia"/>
                <w:color w:val="000000"/>
                <w:sz w:val="22"/>
              </w:rPr>
              <w:t>50</w:t>
            </w:r>
            <w:r>
              <w:rPr>
                <w:rFonts w:hint="eastAsia"/>
                <w:color w:val="000000"/>
                <w:sz w:val="22"/>
              </w:rPr>
              <w:t>指数证券投资基金（</w:t>
            </w:r>
            <w:r>
              <w:rPr>
                <w:rFonts w:hint="eastAsia"/>
                <w:color w:val="000000"/>
                <w:sz w:val="22"/>
              </w:rPr>
              <w:t>LOF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嘉实价值优势混合型证券投资基金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嘉实稳固收益债券型证券投资基金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嘉实恒生中国企业指数证券投资基金（</w:t>
            </w:r>
            <w:r>
              <w:rPr>
                <w:rFonts w:hint="eastAsia"/>
                <w:color w:val="000000"/>
                <w:sz w:val="22"/>
              </w:rPr>
              <w:t>QDII-LOF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嘉实主题新动力混合型证券投资基金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嘉实领先成长混合型证券投资基金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深证基本面</w:t>
            </w:r>
            <w:r>
              <w:rPr>
                <w:rFonts w:hint="eastAsia"/>
                <w:color w:val="000000"/>
                <w:sz w:val="22"/>
              </w:rPr>
              <w:t>120</w:t>
            </w:r>
            <w:r>
              <w:rPr>
                <w:rFonts w:hint="eastAsia"/>
                <w:color w:val="000000"/>
                <w:sz w:val="22"/>
              </w:rPr>
              <w:t>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嘉实深证基本面</w:t>
            </w:r>
            <w:r>
              <w:rPr>
                <w:rFonts w:hint="eastAsia"/>
                <w:color w:val="000000"/>
                <w:sz w:val="22"/>
              </w:rPr>
              <w:t>120</w:t>
            </w:r>
            <w:r>
              <w:rPr>
                <w:rFonts w:hint="eastAsia"/>
                <w:color w:val="000000"/>
                <w:sz w:val="22"/>
              </w:rPr>
              <w:t>交易型开放式指数证券投资基金联接基金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嘉实黄金证券投资基金（</w:t>
            </w:r>
            <w:r>
              <w:rPr>
                <w:rFonts w:hint="eastAsia"/>
                <w:color w:val="000000"/>
                <w:sz w:val="22"/>
              </w:rPr>
              <w:t>LOF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嘉实信用债券型证券投资基金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嘉实周期优选混合型证券投资基金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嘉实安心货币市场基金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中创</w:t>
            </w:r>
            <w:r>
              <w:rPr>
                <w:rFonts w:hint="eastAsia"/>
                <w:color w:val="000000"/>
                <w:sz w:val="22"/>
              </w:rPr>
              <w:t>400</w:t>
            </w:r>
            <w:r>
              <w:rPr>
                <w:rFonts w:hint="eastAsia"/>
                <w:color w:val="000000"/>
                <w:sz w:val="22"/>
              </w:rPr>
              <w:t>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30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嘉实中创</w:t>
            </w:r>
            <w:r>
              <w:rPr>
                <w:rFonts w:hint="eastAsia"/>
                <w:color w:val="000000"/>
                <w:sz w:val="22"/>
              </w:rPr>
              <w:t>400</w:t>
            </w:r>
            <w:r>
              <w:rPr>
                <w:rFonts w:hint="eastAsia"/>
                <w:color w:val="000000"/>
                <w:sz w:val="22"/>
              </w:rPr>
              <w:t>交易型开放式指数证券投资基金联接基金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31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嘉实沪深</w:t>
            </w:r>
            <w:r>
              <w:rPr>
                <w:rFonts w:hint="eastAsia"/>
                <w:color w:val="000000"/>
                <w:sz w:val="22"/>
              </w:rPr>
              <w:t>300</w:t>
            </w:r>
            <w:r>
              <w:rPr>
                <w:rFonts w:hint="eastAsia"/>
                <w:color w:val="000000"/>
                <w:sz w:val="22"/>
              </w:rPr>
              <w:t>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32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嘉实优化红利混合型证券投资基金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33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嘉实全球房地产证券投资基金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34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嘉实纯债债券型发起式证券投资基金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lastRenderedPageBreak/>
              <w:t>35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w:t>
            </w:r>
            <w:r>
              <w:rPr>
                <w:rFonts w:hint="eastAsia"/>
                <w:color w:val="000000"/>
                <w:sz w:val="22"/>
              </w:rPr>
              <w:t>500</w:t>
            </w:r>
            <w:r>
              <w:rPr>
                <w:rFonts w:hint="eastAsia"/>
                <w:color w:val="000000"/>
                <w:sz w:val="22"/>
              </w:rPr>
              <w:t>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36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嘉实增强信用定期开放债券型证券投资基金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37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w:t>
            </w:r>
            <w:r>
              <w:rPr>
                <w:rFonts w:hint="eastAsia"/>
                <w:color w:val="000000"/>
                <w:sz w:val="22"/>
              </w:rPr>
              <w:t>500</w:t>
            </w:r>
            <w:r>
              <w:rPr>
                <w:rFonts w:hint="eastAsia"/>
                <w:color w:val="000000"/>
                <w:sz w:val="22"/>
              </w:rPr>
              <w:t>交易型开放式指数证券投资基金联接基金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38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嘉实中证金边中期国债交易型开放式指数证券投资基金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39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嘉实中证金边中期国债交易型开放式指数证券投资基金联接基金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40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嘉实丰益纯债定期开放债券型证券投资基金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41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嘉实研究阿尔法股票型证券投资基金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42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嘉实美国成长股票型证券投资基金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43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嘉实丰益策略定期开放债券型证券投资基金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44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jc w:val="left"/>
              <w:rPr>
                <w:color w:val="000000"/>
                <w:sz w:val="22"/>
              </w:rPr>
            </w:pPr>
            <w:r>
              <w:rPr>
                <w:rFonts w:hint="eastAsia"/>
                <w:color w:val="000000"/>
                <w:sz w:val="22"/>
              </w:rPr>
              <w:t>嘉实绝对收益策略定期开放混合型发起式证券投资基金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45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嘉实活期宝货币市场基金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46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嘉实活钱包货币市场基金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47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嘉实泰和混合型证券投资基金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48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嘉实薪金宝货币市场基金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49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嘉实对冲套利定期开放混合型发起式证券投资基金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50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嘉实中证主要消费交易型开放式指数证券投资基金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51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嘉实中证医药卫生交易型开放式指数证券投资基金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52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嘉实中证金融地产交易型开放式指数证券投资基金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53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嘉实医疗保健股票型证券投资基金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54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嘉实新兴产业股票型证券投资基金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55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嘉实新收益灵活配置混合型证券投资基金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56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嘉实沪深</w:t>
            </w:r>
            <w:r>
              <w:rPr>
                <w:rFonts w:hint="eastAsia"/>
                <w:color w:val="000000"/>
                <w:sz w:val="22"/>
              </w:rPr>
              <w:t>300</w:t>
            </w:r>
            <w:r>
              <w:rPr>
                <w:rFonts w:hint="eastAsia"/>
                <w:color w:val="000000"/>
                <w:sz w:val="22"/>
              </w:rPr>
              <w:t>指数研究增强型证券投资基金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57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嘉实逆向策略股票型证券投资基金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58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嘉实企业变革股票型证券投资基金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59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嘉实新消费股票型证券投资基金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60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嘉实全球互联网股票型证券投资基金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61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嘉实先进制造股票型证券投资基金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62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嘉实事件驱动股票型证券投资基金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63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嘉实快线货币市场基金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64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嘉实低价策略股票型证券投资基金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65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嘉实中证金融地产交易型开放式指数证券投资基金联接基金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66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嘉实新兴市场债券型证券投资基金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67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嘉实新起点灵活配置混合型证券投资基金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68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嘉实量化精选股票型证券投资基金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69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嘉实环保低碳股票型证券投资基金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70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嘉实创新成长灵活配置混合型证券投资基金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71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嘉实智能汽车股票型证券投资基金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72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嘉实新财富灵活配置混合型证券投资基金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73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嘉实新起航灵活配置混合型证券投资基金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74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嘉实稳瑞纯债债券型证券投资基金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75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嘉实稳祥纯债债券型证券投资基金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76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嘉实新趋势灵活配置混合型证券投资基金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77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嘉实新优选灵活配置混合型证券投资基金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lastRenderedPageBreak/>
              <w:t>78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嘉实新思路灵活配置混合型证券投资基金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79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嘉实沪港深精选股票型证券投资基金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80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嘉实稳盛债券型证券投资基金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81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嘉实稳鑫纯债债券型证券投资基金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82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嘉实安益灵活配置混合型证券投资基金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83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嘉实文体娱乐股票型证券投资基金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84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嘉实稳泽纯债债券型证券投资基金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85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嘉实惠泽灵活配置混合型证券投资基金（</w:t>
            </w:r>
            <w:r>
              <w:rPr>
                <w:rFonts w:hint="eastAsia"/>
                <w:color w:val="000000"/>
                <w:sz w:val="22"/>
              </w:rPr>
              <w:t>LOF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86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嘉实成长增强灵活配置混合型证券投资基金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87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jc w:val="left"/>
              <w:rPr>
                <w:color w:val="000000"/>
                <w:sz w:val="22"/>
              </w:rPr>
            </w:pPr>
            <w:r>
              <w:rPr>
                <w:rFonts w:hint="eastAsia"/>
                <w:color w:val="000000"/>
                <w:sz w:val="22"/>
              </w:rPr>
              <w:t>嘉实策略优选灵活配置混合型证券投资基金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88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嘉实优势成长灵活配置混合型证券投资基金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89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嘉实研究增强灵活配置混合型证券投资基金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90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嘉实稳荣债券型证券投资基金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91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嘉实农业产业股票型证券投资基金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92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嘉实现金宝货币市场基金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93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嘉实增益宝货币市场基金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94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嘉实丰安</w:t>
            </w:r>
            <w:r>
              <w:rPr>
                <w:rFonts w:hint="eastAsia"/>
                <w:color w:val="000000"/>
                <w:sz w:val="22"/>
              </w:rPr>
              <w:t>6</w:t>
            </w:r>
            <w:r>
              <w:rPr>
                <w:rFonts w:hint="eastAsia"/>
                <w:color w:val="000000"/>
                <w:sz w:val="22"/>
              </w:rPr>
              <w:t>个月定期开放债券型证券投资基金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95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嘉实物流产业股票型证券投资基金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96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嘉实稳元纯债债券型证券投资基金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97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嘉实稳熙纯债债券型证券投资基金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98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嘉实新能源新材料股票型证券投资基金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99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嘉实新添华定期开放混合型证券投资基金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100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嘉实丰和灵活配置混合型证券投资基金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101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嘉实沪港深回报混合型证券投资基金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102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嘉实现金添利货币市场基金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103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嘉实原油证券投资基金（</w:t>
            </w:r>
            <w:r>
              <w:rPr>
                <w:rFonts w:hint="eastAsia"/>
                <w:color w:val="000000"/>
                <w:sz w:val="22"/>
              </w:rPr>
              <w:t>QDII-LOF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104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嘉实前沿科技沪港深股票型证券投资基金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105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嘉实稳宏债券型证券投资基金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106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嘉实中关村</w:t>
            </w:r>
            <w:r>
              <w:rPr>
                <w:rFonts w:hint="eastAsia"/>
                <w:color w:val="000000"/>
                <w:sz w:val="22"/>
              </w:rPr>
              <w:t>A</w:t>
            </w:r>
            <w:r>
              <w:rPr>
                <w:rFonts w:hint="eastAsia"/>
                <w:color w:val="000000"/>
                <w:sz w:val="22"/>
              </w:rPr>
              <w:t>股交易型开放式指数证券投资基金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107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嘉实稳华纯债债券型证券投资基金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108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嘉实稳怡债券型证券投资基金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109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嘉实富时中国</w:t>
            </w:r>
            <w:r>
              <w:rPr>
                <w:rFonts w:hint="eastAsia"/>
                <w:color w:val="000000"/>
                <w:sz w:val="22"/>
              </w:rPr>
              <w:t>A50</w:t>
            </w:r>
            <w:r>
              <w:rPr>
                <w:rFonts w:hint="eastAsia"/>
                <w:color w:val="000000"/>
                <w:sz w:val="22"/>
              </w:rPr>
              <w:t>交易型开放式指数证券投资基金联接基金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110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嘉实富时中国</w:t>
            </w:r>
            <w:r>
              <w:rPr>
                <w:rFonts w:hint="eastAsia"/>
                <w:color w:val="000000"/>
                <w:sz w:val="22"/>
              </w:rPr>
              <w:t>A50</w:t>
            </w:r>
            <w:r>
              <w:rPr>
                <w:rFonts w:hint="eastAsia"/>
                <w:color w:val="000000"/>
                <w:sz w:val="22"/>
              </w:rPr>
              <w:t>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111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嘉实中小企业量化活力灵活配置混合型证券投资基金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112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嘉实创业板交易型开放式指数证券投资基金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113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嘉实新添泽定期开放混合型证券投资基金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114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嘉实新添丰定期开放混合型证券投资基金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115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嘉实新添辉定期开放灵活配置混合型证券投资基金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116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嘉实领航资产配置混合型基金中基金（</w:t>
            </w:r>
            <w:r>
              <w:rPr>
                <w:rFonts w:hint="eastAsia"/>
                <w:color w:val="000000"/>
                <w:sz w:val="22"/>
              </w:rPr>
              <w:t>FOF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117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嘉实价值精选股票型证券投资基金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118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嘉实医药健康股票型证券投资基金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119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嘉实润泽量化一年定期开放混合型证券投资基金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120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嘉实核心优势股票型发起式证券投资基金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121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嘉实润和量化</w:t>
            </w:r>
            <w:r>
              <w:rPr>
                <w:rFonts w:hint="eastAsia"/>
                <w:color w:val="000000"/>
                <w:sz w:val="22"/>
              </w:rPr>
              <w:t>6</w:t>
            </w:r>
            <w:r>
              <w:rPr>
                <w:rFonts w:hint="eastAsia"/>
                <w:color w:val="000000"/>
                <w:sz w:val="22"/>
              </w:rPr>
              <w:t>个月定期开放混合型证券投资基金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122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嘉实金融精选股票型发起式证券投资基金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123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嘉实致兴定期开放纯债债券型发起式证券投资基金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124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嘉实产业优选灵活配置混合型证券投资基金（</w:t>
            </w:r>
            <w:r>
              <w:rPr>
                <w:rFonts w:hint="eastAsia"/>
                <w:color w:val="000000"/>
                <w:sz w:val="22"/>
              </w:rPr>
              <w:t>LOF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125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嘉实瑞享定期开放灵活配置混合型证券投资基金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126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嘉实资源精选股票型发起式证券投资基金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127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嘉实致盈债券型证券投资基金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128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嘉实恒生港股通新经济指数证券投资基金（</w:t>
            </w:r>
            <w:r>
              <w:rPr>
                <w:rFonts w:hint="eastAsia"/>
                <w:color w:val="000000"/>
                <w:sz w:val="22"/>
              </w:rPr>
              <w:t>LOF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129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嘉实中短债债券型证券投资基金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130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jc w:val="left"/>
              <w:rPr>
                <w:color w:val="000000"/>
                <w:sz w:val="22"/>
              </w:rPr>
            </w:pPr>
            <w:r>
              <w:rPr>
                <w:rFonts w:hint="eastAsia"/>
                <w:color w:val="000000"/>
                <w:sz w:val="22"/>
              </w:rPr>
              <w:t>嘉实致享纯债债券型证券投资基金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131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嘉实互通精选股票型证券投资基金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132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嘉实互融精选股票型证券投资基金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133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嘉实养老目标日期</w:t>
            </w:r>
            <w:r>
              <w:rPr>
                <w:rFonts w:hint="eastAsia"/>
                <w:color w:val="000000"/>
                <w:sz w:val="22"/>
              </w:rPr>
              <w:t>2040</w:t>
            </w:r>
            <w:r>
              <w:rPr>
                <w:rFonts w:hint="eastAsia"/>
                <w:color w:val="000000"/>
                <w:sz w:val="22"/>
              </w:rPr>
              <w:t>五年持有期混合型发起式基金中基金（</w:t>
            </w:r>
            <w:r>
              <w:rPr>
                <w:rFonts w:hint="eastAsia"/>
                <w:color w:val="000000"/>
                <w:sz w:val="22"/>
              </w:rPr>
              <w:t>FOF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134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嘉实消费精选股票型证券投资基金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135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嘉实中债</w:t>
            </w:r>
            <w:r>
              <w:rPr>
                <w:rFonts w:hint="eastAsia"/>
                <w:color w:val="000000"/>
                <w:sz w:val="22"/>
              </w:rPr>
              <w:t>1-3</w:t>
            </w:r>
            <w:r>
              <w:rPr>
                <w:rFonts w:hint="eastAsia"/>
                <w:color w:val="000000"/>
                <w:sz w:val="22"/>
              </w:rPr>
              <w:t>年政策性金融债指数证券投资基金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136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嘉实养老目标日期</w:t>
            </w:r>
            <w:r>
              <w:rPr>
                <w:rFonts w:hint="eastAsia"/>
                <w:color w:val="000000"/>
                <w:sz w:val="22"/>
              </w:rPr>
              <w:t>2050</w:t>
            </w:r>
            <w:r>
              <w:rPr>
                <w:rFonts w:hint="eastAsia"/>
                <w:color w:val="000000"/>
                <w:sz w:val="22"/>
              </w:rPr>
              <w:t>五年持有期混合型发起式基金中基金（</w:t>
            </w:r>
            <w:r>
              <w:rPr>
                <w:rFonts w:hint="eastAsia"/>
                <w:color w:val="000000"/>
                <w:sz w:val="22"/>
              </w:rPr>
              <w:t>FOF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137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嘉实长青竞争优势股票型证券投资基金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138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嘉实科技创新混合型证券投资基金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139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嘉实中证锐联基本面</w:t>
            </w:r>
            <w:r>
              <w:rPr>
                <w:rFonts w:hint="eastAsia"/>
                <w:color w:val="000000"/>
                <w:sz w:val="22"/>
              </w:rPr>
              <w:t>50</w:t>
            </w:r>
            <w:r>
              <w:rPr>
                <w:rFonts w:hint="eastAsia"/>
                <w:color w:val="000000"/>
                <w:sz w:val="22"/>
              </w:rPr>
              <w:t>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140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嘉实稳联纯债债券型证券投资基金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141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嘉实汇达中短债债券型证券投资基金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142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嘉实养老目标日期</w:t>
            </w:r>
            <w:r>
              <w:rPr>
                <w:rFonts w:hint="eastAsia"/>
                <w:color w:val="000000"/>
                <w:sz w:val="22"/>
              </w:rPr>
              <w:t>2030</w:t>
            </w:r>
            <w:r>
              <w:rPr>
                <w:rFonts w:hint="eastAsia"/>
                <w:color w:val="000000"/>
                <w:sz w:val="22"/>
              </w:rPr>
              <w:t>三年持有期混合型基金中基金（</w:t>
            </w:r>
            <w:r>
              <w:rPr>
                <w:rFonts w:hint="eastAsia"/>
                <w:color w:val="000000"/>
                <w:sz w:val="22"/>
              </w:rPr>
              <w:t>FOF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143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嘉实致元</w:t>
            </w:r>
            <w:r>
              <w:rPr>
                <w:rFonts w:hint="eastAsia"/>
                <w:color w:val="000000"/>
                <w:sz w:val="22"/>
              </w:rPr>
              <w:t>42</w:t>
            </w:r>
            <w:r>
              <w:rPr>
                <w:rFonts w:hint="eastAsia"/>
                <w:color w:val="000000"/>
                <w:sz w:val="22"/>
              </w:rPr>
              <w:t>个月定期开放债券型证券投资基金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144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嘉实沪深</w:t>
            </w:r>
            <w:r>
              <w:rPr>
                <w:rFonts w:hint="eastAsia"/>
                <w:color w:val="000000"/>
                <w:sz w:val="22"/>
              </w:rPr>
              <w:t>300</w:t>
            </w:r>
            <w:r>
              <w:rPr>
                <w:rFonts w:hint="eastAsia"/>
                <w:color w:val="000000"/>
                <w:sz w:val="22"/>
              </w:rPr>
              <w:t>红利低波动交易型开放式指数证券投资基金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145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嘉实新添益定期开放混合型证券投资基金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146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嘉实融享浮动净值型发起式货币市场基金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147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嘉实瑞虹三年定期开放混合型证券投资基金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148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嘉实价值成长混合型证券投资基金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149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嘉实中证央企创新驱动交易型开放式指数证券投资基金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150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嘉实汇鑫中短债债券型证券投资基金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151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嘉实致安</w:t>
            </w:r>
            <w:r>
              <w:rPr>
                <w:rFonts w:hint="eastAsia"/>
                <w:color w:val="000000"/>
                <w:sz w:val="22"/>
              </w:rPr>
              <w:t>3</w:t>
            </w:r>
            <w:r>
              <w:rPr>
                <w:rFonts w:hint="eastAsia"/>
                <w:color w:val="000000"/>
                <w:sz w:val="22"/>
              </w:rPr>
              <w:t>个月定期开放债券型发起式证券投资基金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152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嘉实中证新兴科技</w:t>
            </w:r>
            <w:r>
              <w:rPr>
                <w:rFonts w:hint="eastAsia"/>
                <w:color w:val="000000"/>
                <w:sz w:val="22"/>
              </w:rPr>
              <w:t>100</w:t>
            </w:r>
            <w:r>
              <w:rPr>
                <w:rFonts w:hint="eastAsia"/>
                <w:color w:val="000000"/>
                <w:sz w:val="22"/>
              </w:rPr>
              <w:t>策略交易型开放式指数证券投资基金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153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嘉实中证新兴科技</w:t>
            </w:r>
            <w:r>
              <w:rPr>
                <w:rFonts w:hint="eastAsia"/>
                <w:color w:val="000000"/>
                <w:sz w:val="22"/>
              </w:rPr>
              <w:t>100</w:t>
            </w:r>
            <w:r>
              <w:rPr>
                <w:rFonts w:hint="eastAsia"/>
                <w:color w:val="000000"/>
                <w:sz w:val="22"/>
              </w:rPr>
              <w:t>策略交易型开放式指数证券投资基金联接基金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154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嘉实致华纯债债券型证券投资基金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155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嘉实商业银行精选债券型证券投资基金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156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嘉实中证央企创新驱动交易型开放式指数证券投资基金联接基金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157</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嘉实致禄</w:t>
            </w:r>
            <w:r>
              <w:rPr>
                <w:rFonts w:hint="eastAsia"/>
                <w:color w:val="000000"/>
                <w:sz w:val="22"/>
              </w:rPr>
              <w:t>3</w:t>
            </w:r>
            <w:r>
              <w:rPr>
                <w:rFonts w:hint="eastAsia"/>
                <w:color w:val="000000"/>
                <w:sz w:val="22"/>
              </w:rPr>
              <w:t>个月定期开放纯债债券型发起式证券投资基金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158</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嘉实中证先进制造</w:t>
            </w:r>
            <w:r>
              <w:rPr>
                <w:rFonts w:hint="eastAsia"/>
                <w:color w:val="000000"/>
                <w:sz w:val="22"/>
              </w:rPr>
              <w:t>100</w:t>
            </w:r>
            <w:r>
              <w:rPr>
                <w:rFonts w:hint="eastAsia"/>
                <w:color w:val="000000"/>
                <w:sz w:val="22"/>
              </w:rPr>
              <w:t>策略交易型开放式指数证券投资基金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159</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嘉实安元</w:t>
            </w:r>
            <w:r>
              <w:rPr>
                <w:rFonts w:hint="eastAsia"/>
                <w:color w:val="000000"/>
                <w:sz w:val="22"/>
              </w:rPr>
              <w:t>39</w:t>
            </w:r>
            <w:r>
              <w:rPr>
                <w:rFonts w:hint="eastAsia"/>
                <w:color w:val="000000"/>
                <w:sz w:val="22"/>
              </w:rPr>
              <w:t>个月定期开放纯债债券型证券投资基金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160</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嘉实沪深</w:t>
            </w:r>
            <w:r>
              <w:rPr>
                <w:rFonts w:hint="eastAsia"/>
                <w:color w:val="000000"/>
                <w:sz w:val="22"/>
              </w:rPr>
              <w:t>300</w:t>
            </w:r>
            <w:r>
              <w:rPr>
                <w:rFonts w:hint="eastAsia"/>
                <w:color w:val="000000"/>
                <w:sz w:val="22"/>
              </w:rPr>
              <w:t>红利低波动交易型开放式指数证券投资基金联接基金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161</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嘉实中债</w:t>
            </w:r>
            <w:r>
              <w:rPr>
                <w:rFonts w:hint="eastAsia"/>
                <w:color w:val="000000"/>
                <w:sz w:val="22"/>
              </w:rPr>
              <w:t>3-5</w:t>
            </w:r>
            <w:r>
              <w:rPr>
                <w:rFonts w:hint="eastAsia"/>
                <w:color w:val="000000"/>
                <w:sz w:val="22"/>
              </w:rPr>
              <w:t>年国开行债券指数证券投资基金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162</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嘉实鑫和一年持有期混合型证券投资基金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163</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嘉实致融一年定期开放债券型发起式证券投资基金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164</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嘉实中证</w:t>
            </w:r>
            <w:r>
              <w:rPr>
                <w:rFonts w:hint="eastAsia"/>
                <w:color w:val="000000"/>
                <w:sz w:val="22"/>
              </w:rPr>
              <w:t>500</w:t>
            </w:r>
            <w:r>
              <w:rPr>
                <w:rFonts w:hint="eastAsia"/>
                <w:color w:val="000000"/>
                <w:sz w:val="22"/>
              </w:rPr>
              <w:t>指数增强型证券投资基金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165</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嘉实瑞熙三年封闭运作混合型证券投资基金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166</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嘉实回报精选股票型证券投资基金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167</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嘉实致宁</w:t>
            </w:r>
            <w:r>
              <w:rPr>
                <w:rFonts w:hint="eastAsia"/>
                <w:color w:val="000000"/>
                <w:sz w:val="22"/>
              </w:rPr>
              <w:t>3</w:t>
            </w:r>
            <w:r>
              <w:rPr>
                <w:rFonts w:hint="eastAsia"/>
                <w:color w:val="000000"/>
                <w:sz w:val="22"/>
              </w:rPr>
              <w:t>个月定期开放纯债债券型证券投资基金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168</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嘉实中证</w:t>
            </w:r>
            <w:r>
              <w:rPr>
                <w:rFonts w:hint="eastAsia"/>
                <w:color w:val="000000"/>
                <w:sz w:val="22"/>
              </w:rPr>
              <w:t>500</w:t>
            </w:r>
            <w:r>
              <w:rPr>
                <w:rFonts w:hint="eastAsia"/>
                <w:color w:val="000000"/>
                <w:sz w:val="22"/>
              </w:rPr>
              <w:t>成长估值交易型开放式指数证券投资基金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169</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嘉实瑞和两年持有期混合型证券投资基金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170</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嘉实基础产业优选股票型证券投资基金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171</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嘉实中证主要消费交易型开放式指数证券投资基金发起式联接基金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172</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嘉实中证医药健康</w:t>
            </w:r>
            <w:r>
              <w:rPr>
                <w:rFonts w:hint="eastAsia"/>
                <w:color w:val="000000"/>
                <w:sz w:val="22"/>
              </w:rPr>
              <w:t>100</w:t>
            </w:r>
            <w:r>
              <w:rPr>
                <w:rFonts w:hint="eastAsia"/>
                <w:color w:val="000000"/>
                <w:sz w:val="22"/>
              </w:rPr>
              <w:t>策略交易型开放式指数证券投资基金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173</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jc w:val="left"/>
              <w:rPr>
                <w:color w:val="000000"/>
                <w:sz w:val="22"/>
              </w:rPr>
            </w:pPr>
            <w:r>
              <w:rPr>
                <w:rFonts w:hint="eastAsia"/>
                <w:color w:val="000000"/>
                <w:sz w:val="22"/>
              </w:rPr>
              <w:t>嘉实稳福混合型证券投资基金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174</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嘉实瑞成两年持有期混合型证券投资基金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175</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嘉实致益纯债债券型证券投资基金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176</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嘉实精选平衡混合型证券投资基金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177</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嘉实致信一年定期开放纯债债券型发起式证券投资基金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178</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嘉实致嘉纯债债券型证券投资基金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179</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嘉实产业先锋混合型证券投资基金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180</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嘉实远见精选两年持有期混合型证券投资基金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181</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嘉实致业一年定期开放纯债债券型发起式证券投资基金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182</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嘉实安泽一年定期开放纯债债券型发起式证券投资基金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183</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嘉实前沿创新混合型证券投资基金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184</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嘉实远见企业精选两年持有期混合型证券投资基金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185</w:t>
            </w:r>
          </w:p>
        </w:tc>
        <w:tc>
          <w:tcPr>
            <w:tcW w:w="7780" w:type="dxa"/>
            <w:tcBorders>
              <w:top w:val="nil"/>
              <w:left w:val="nil"/>
              <w:bottom w:val="single" w:sz="8" w:space="0" w:color="auto"/>
              <w:right w:val="single" w:sz="8" w:space="0" w:color="auto"/>
            </w:tcBorders>
            <w:shd w:val="clear" w:color="auto" w:fill="auto"/>
            <w:vAlign w:val="center"/>
          </w:tcPr>
          <w:p w:rsidR="009F0022" w:rsidRDefault="009F0022" w:rsidP="009F0022">
            <w:pPr>
              <w:rPr>
                <w:color w:val="000000"/>
                <w:sz w:val="22"/>
              </w:rPr>
            </w:pPr>
            <w:r>
              <w:rPr>
                <w:rFonts w:hint="eastAsia"/>
                <w:color w:val="000000"/>
                <w:sz w:val="22"/>
              </w:rPr>
              <w:t>嘉实价值发现三个月定期开放混合型发起式证券投资基金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186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嘉实恒生中国企业交易型开放式指数证券投资基金（</w:t>
            </w:r>
            <w:r>
              <w:rPr>
                <w:rFonts w:hint="eastAsia"/>
                <w:color w:val="000000"/>
                <w:sz w:val="22"/>
              </w:rPr>
              <w:t>QDII</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187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嘉实浦惠</w:t>
            </w:r>
            <w:r>
              <w:rPr>
                <w:rFonts w:hint="eastAsia"/>
                <w:color w:val="000000"/>
                <w:sz w:val="22"/>
              </w:rPr>
              <w:t>6</w:t>
            </w:r>
            <w:r>
              <w:rPr>
                <w:rFonts w:hint="eastAsia"/>
                <w:color w:val="000000"/>
                <w:sz w:val="22"/>
              </w:rPr>
              <w:t>个月持有期混合型证券投资基金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188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嘉实创新先锋混合型证券投资基金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189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嘉实核心成长混合型证券投资基金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190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嘉实彭博国开行债券</w:t>
            </w:r>
            <w:r>
              <w:rPr>
                <w:rFonts w:hint="eastAsia"/>
                <w:color w:val="000000"/>
                <w:sz w:val="22"/>
              </w:rPr>
              <w:t>1-5</w:t>
            </w:r>
            <w:r>
              <w:rPr>
                <w:rFonts w:hint="eastAsia"/>
                <w:color w:val="000000"/>
                <w:sz w:val="22"/>
              </w:rPr>
              <w:t>年指数证券投资基金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191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嘉实动力先锋混合型证券投资基金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192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嘉实多利收益债券型证券投资基金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193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嘉实稳惠</w:t>
            </w:r>
            <w:r>
              <w:rPr>
                <w:rFonts w:hint="eastAsia"/>
                <w:color w:val="000000"/>
                <w:sz w:val="22"/>
              </w:rPr>
              <w:t>6</w:t>
            </w:r>
            <w:r>
              <w:rPr>
                <w:rFonts w:hint="eastAsia"/>
                <w:color w:val="000000"/>
                <w:sz w:val="22"/>
              </w:rPr>
              <w:t>个月持有期混合型证券投资基金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194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嘉实稳骏纯债债券型证券投资基金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195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嘉实优质精选混合型证券投资基金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196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嘉实价值长青混合型证券投资基金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197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嘉实民安添岁稳健养老目标一年持有期混合型基金中基金（</w:t>
            </w:r>
            <w:r>
              <w:rPr>
                <w:rFonts w:hint="eastAsia"/>
                <w:color w:val="000000"/>
                <w:sz w:val="22"/>
              </w:rPr>
              <w:t>FOF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198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嘉实港股优势混合型证券投资基金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199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嘉实睿享安久双利</w:t>
            </w:r>
            <w:r>
              <w:rPr>
                <w:rFonts w:hint="eastAsia"/>
                <w:color w:val="000000"/>
                <w:sz w:val="22"/>
              </w:rPr>
              <w:t>18</w:t>
            </w:r>
            <w:r>
              <w:rPr>
                <w:rFonts w:hint="eastAsia"/>
                <w:color w:val="000000"/>
                <w:sz w:val="22"/>
              </w:rPr>
              <w:t>个月持有期债券型证券投资基金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200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嘉实中证沪港深互联网交易型开放式指数证券投资基金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201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嘉实中证软件服务交易型开放式指数证券投资基金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202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嘉实品质回报混合型证券投资基金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203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嘉实创业板两年定期开放混合型证券投资基金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204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嘉实竞争力优选混合型证券投资基金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205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嘉实浦盈一年持有期混合型证券投资基金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206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嘉实中证稀土产业交易型开放式指数证券投资基金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207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嘉实阿尔法优选混合型证券投资基金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208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嘉实中证大农业交易型开放式指数证券投资基金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209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嘉实匠心回报混合型证券投资基金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210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嘉实中证医药健康</w:t>
            </w:r>
            <w:r>
              <w:rPr>
                <w:rFonts w:hint="eastAsia"/>
                <w:color w:val="000000"/>
                <w:sz w:val="22"/>
              </w:rPr>
              <w:t>100</w:t>
            </w:r>
            <w:r>
              <w:rPr>
                <w:rFonts w:hint="eastAsia"/>
                <w:color w:val="000000"/>
                <w:sz w:val="22"/>
              </w:rPr>
              <w:t>策略交易型开放式指数证券投资基金联接基金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211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嘉实价值臻选混合型证券投资基金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212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嘉实品质优选股票型证券投资基金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F0022" w:rsidRDefault="009F0022" w:rsidP="009F0022">
            <w:pPr>
              <w:jc w:val="center"/>
              <w:rPr>
                <w:color w:val="000000"/>
                <w:szCs w:val="21"/>
              </w:rPr>
            </w:pPr>
            <w:r>
              <w:rPr>
                <w:rFonts w:hint="eastAsia"/>
                <w:color w:val="000000"/>
                <w:szCs w:val="21"/>
              </w:rPr>
              <w:t>213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嘉实恒生科技交易型开放式指数证券投资基金（</w:t>
            </w:r>
            <w:r>
              <w:rPr>
                <w:rFonts w:hint="eastAsia"/>
                <w:color w:val="000000"/>
                <w:sz w:val="22"/>
              </w:rPr>
              <w:t>QDII</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214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嘉实丰年一年定期开放纯债债券型证券投资基金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215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嘉实领先优势混合型证券投资基金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216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jc w:val="left"/>
              <w:rPr>
                <w:color w:val="000000"/>
                <w:sz w:val="22"/>
              </w:rPr>
            </w:pPr>
            <w:r>
              <w:rPr>
                <w:rFonts w:hint="eastAsia"/>
                <w:color w:val="000000"/>
                <w:sz w:val="22"/>
              </w:rPr>
              <w:t>嘉实中证科创创业</w:t>
            </w:r>
            <w:r>
              <w:rPr>
                <w:rFonts w:hint="eastAsia"/>
                <w:color w:val="000000"/>
                <w:sz w:val="22"/>
              </w:rPr>
              <w:t>50</w:t>
            </w:r>
            <w:r>
              <w:rPr>
                <w:rFonts w:hint="eastAsia"/>
                <w:color w:val="000000"/>
                <w:sz w:val="22"/>
              </w:rPr>
              <w:t>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217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嘉实养老目标日期</w:t>
            </w:r>
            <w:r>
              <w:rPr>
                <w:rFonts w:hint="eastAsia"/>
                <w:color w:val="000000"/>
                <w:sz w:val="22"/>
              </w:rPr>
              <w:t>2045</w:t>
            </w:r>
            <w:r>
              <w:rPr>
                <w:rFonts w:hint="eastAsia"/>
                <w:color w:val="000000"/>
                <w:sz w:val="22"/>
              </w:rPr>
              <w:t>五年持有期混合型发起式基金中基金</w:t>
            </w:r>
            <w:r>
              <w:rPr>
                <w:rFonts w:hint="eastAsia"/>
                <w:color w:val="000000"/>
                <w:sz w:val="22"/>
              </w:rPr>
              <w:t>(FOF)</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218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嘉实优势精选混合型证券投资基金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219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嘉实稳和</w:t>
            </w:r>
            <w:r>
              <w:rPr>
                <w:rFonts w:hint="eastAsia"/>
                <w:color w:val="000000"/>
                <w:sz w:val="22"/>
              </w:rPr>
              <w:t>6</w:t>
            </w:r>
            <w:r>
              <w:rPr>
                <w:rFonts w:hint="eastAsia"/>
                <w:color w:val="000000"/>
                <w:sz w:val="22"/>
              </w:rPr>
              <w:t>个月持有期纯债债券型证券投资基金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220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嘉实中证电池主题交易型开放式指数证券投资基金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221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嘉实核心蓝筹混合型证券投资基金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222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嘉实价值驱动一年持有期混合型证券投资基金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223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嘉实时代先锋三年持有期混合型证券投资基金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224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嘉实中证稀土产业交易型开放式指数证券投资基金发起式联接基金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225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嘉实中证新能源交易型开放式指数证券投资基金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226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嘉实蓝筹优势混合型证券投资基金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227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嘉实中证新能源汽车指数证券投资基金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228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嘉实港股互联网产业核心资产混合型证券投资基金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229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嘉实中证科创创业</w:t>
            </w:r>
            <w:r>
              <w:rPr>
                <w:rFonts w:hint="eastAsia"/>
                <w:color w:val="000000"/>
                <w:sz w:val="22"/>
              </w:rPr>
              <w:t>50</w:t>
            </w:r>
            <w:r>
              <w:rPr>
                <w:rFonts w:hint="eastAsia"/>
                <w:color w:val="000000"/>
                <w:sz w:val="22"/>
              </w:rPr>
              <w:t>交易型开放式指数证券投资基金发起式联接基金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230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w:t>
            </w:r>
            <w:r>
              <w:rPr>
                <w:rFonts w:hint="eastAsia"/>
                <w:color w:val="000000"/>
                <w:sz w:val="22"/>
              </w:rPr>
              <w:t>60</w:t>
            </w:r>
            <w:r>
              <w:rPr>
                <w:rFonts w:hint="eastAsia"/>
                <w:color w:val="000000"/>
                <w:sz w:val="22"/>
              </w:rPr>
              <w:t>天滚动持有短债债券型证券投资基金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231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嘉实远见先锋一年持有期混合型证券投资基金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232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嘉实致泓一年定期开放纯债债券型发起式证券投资基金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233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嘉实策略机遇混合型发起式证券投资基金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234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嘉实稳健添利一年持有期混合型证券投资基金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235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嘉实稳裕混合型证券投资基金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236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嘉实中证稀有金属主题交易型开放式指数证券投资基金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237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嘉实方舟</w:t>
            </w:r>
            <w:r>
              <w:rPr>
                <w:rFonts w:hint="eastAsia"/>
                <w:color w:val="000000"/>
                <w:sz w:val="22"/>
              </w:rPr>
              <w:t>6</w:t>
            </w:r>
            <w:r>
              <w:rPr>
                <w:rFonts w:hint="eastAsia"/>
                <w:color w:val="000000"/>
                <w:sz w:val="22"/>
              </w:rPr>
              <w:t>个月滚动持有债券型发起式证券投资基金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238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嘉实鑫泰一年持有期混合型证券投资基金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239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嘉实优质核心两年持有期混合型证券投资基金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240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嘉实安康稳健养老目标一年持有期混合型基金中基金（</w:t>
            </w:r>
            <w:r>
              <w:rPr>
                <w:rFonts w:hint="eastAsia"/>
                <w:color w:val="000000"/>
                <w:sz w:val="22"/>
              </w:rPr>
              <w:t>FOF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241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嘉实中证软件服务交易型开放式指数证券投资基金联接基金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242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嘉实致明</w:t>
            </w:r>
            <w:r>
              <w:rPr>
                <w:rFonts w:hint="eastAsia"/>
                <w:color w:val="000000"/>
                <w:sz w:val="22"/>
              </w:rPr>
              <w:t>3</w:t>
            </w:r>
            <w:r>
              <w:rPr>
                <w:rFonts w:hint="eastAsia"/>
                <w:color w:val="000000"/>
                <w:sz w:val="22"/>
              </w:rPr>
              <w:t>个月定期开放纯债债券型证券投资基金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243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嘉实策略精选混合型证券投资基金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244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嘉实民安添复一年持有期混合型证券投资基金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245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嘉实北交所精选两年定期开放混合型证券投资基金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246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嘉实全球价值机会股票型证券投资基金（</w:t>
            </w:r>
            <w:r>
              <w:rPr>
                <w:rFonts w:hint="eastAsia"/>
                <w:color w:val="000000"/>
                <w:sz w:val="22"/>
              </w:rPr>
              <w:t>QDII</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247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嘉实中证海外中国互联网</w:t>
            </w:r>
            <w:r>
              <w:rPr>
                <w:rFonts w:hint="eastAsia"/>
                <w:color w:val="000000"/>
                <w:sz w:val="22"/>
              </w:rPr>
              <w:t>30</w:t>
            </w:r>
            <w:r>
              <w:rPr>
                <w:rFonts w:hint="eastAsia"/>
                <w:color w:val="000000"/>
                <w:sz w:val="22"/>
              </w:rPr>
              <w:t>交易型开放式指数证券投资基金（</w:t>
            </w:r>
            <w:r>
              <w:rPr>
                <w:rFonts w:hint="eastAsia"/>
                <w:color w:val="000000"/>
                <w:sz w:val="22"/>
              </w:rPr>
              <w:t>QDII</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248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嘉实中证稀有金属主题交易型开放式指数证券投资基金发起式联接基金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249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嘉实兴锐优选一年持有期混合型证券投资基金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250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嘉实均衡臻选一年持有期混合型证券投资基金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251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嘉实致远</w:t>
            </w:r>
            <w:r>
              <w:rPr>
                <w:rFonts w:hint="eastAsia"/>
                <w:color w:val="000000"/>
                <w:sz w:val="22"/>
              </w:rPr>
              <w:t>3</w:t>
            </w:r>
            <w:r>
              <w:rPr>
                <w:rFonts w:hint="eastAsia"/>
                <w:color w:val="000000"/>
                <w:sz w:val="22"/>
              </w:rPr>
              <w:t>个月定期开放纯债债券型证券投资基金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252</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嘉实致乾纯债债券型证券投资基金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253</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嘉实多元动力混合型证券投资基金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254</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嘉实产业领先混合型证券投资基金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255</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嘉实策略视野三年持有期混合型证券投资基金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256</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嘉实内需精选混合型证券投资基金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257</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嘉实福康稳健养老目标一年持有期混合型基金中基金（</w:t>
            </w:r>
            <w:r>
              <w:rPr>
                <w:rFonts w:hint="eastAsia"/>
                <w:color w:val="000000"/>
                <w:sz w:val="22"/>
              </w:rPr>
              <w:t>FOF</w:t>
            </w:r>
            <w:r>
              <w:rPr>
                <w:rFonts w:hint="eastAsia"/>
                <w:color w:val="000000"/>
                <w:sz w:val="22"/>
              </w:rPr>
              <w:t>）</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258</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嘉实中证信息安全主题交易型开放式指数证券投资基金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259</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jc w:val="left"/>
              <w:rPr>
                <w:color w:val="000000"/>
                <w:sz w:val="22"/>
              </w:rPr>
            </w:pPr>
            <w:r>
              <w:rPr>
                <w:rFonts w:hint="eastAsia"/>
                <w:color w:val="000000"/>
                <w:sz w:val="22"/>
              </w:rPr>
              <w:t>嘉实中证医疗指数型发起式证券投资基金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260</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嘉实产业优势混合型证券投资基金</w:t>
            </w:r>
          </w:p>
        </w:tc>
      </w:tr>
      <w:tr w:rsidR="009F0022" w:rsidRPr="00143240" w:rsidTr="009F0022">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9F0022" w:rsidRDefault="009F0022" w:rsidP="009F0022">
            <w:pPr>
              <w:jc w:val="center"/>
              <w:rPr>
                <w:color w:val="000000"/>
                <w:szCs w:val="21"/>
              </w:rPr>
            </w:pPr>
            <w:r>
              <w:rPr>
                <w:rFonts w:hint="eastAsia"/>
                <w:color w:val="000000"/>
                <w:szCs w:val="21"/>
              </w:rPr>
              <w:t>261</w:t>
            </w:r>
          </w:p>
        </w:tc>
        <w:tc>
          <w:tcPr>
            <w:tcW w:w="7780" w:type="dxa"/>
            <w:tcBorders>
              <w:top w:val="nil"/>
              <w:left w:val="nil"/>
              <w:bottom w:val="single" w:sz="8" w:space="0" w:color="auto"/>
              <w:right w:val="single" w:sz="8" w:space="0" w:color="auto"/>
            </w:tcBorders>
            <w:shd w:val="clear" w:color="auto" w:fill="auto"/>
            <w:noWrap/>
            <w:vAlign w:val="center"/>
          </w:tcPr>
          <w:p w:rsidR="009F0022" w:rsidRDefault="009F0022" w:rsidP="009F0022">
            <w:pPr>
              <w:rPr>
                <w:color w:val="000000"/>
                <w:sz w:val="22"/>
              </w:rPr>
            </w:pPr>
            <w:r>
              <w:rPr>
                <w:rFonts w:hint="eastAsia"/>
                <w:color w:val="000000"/>
                <w:sz w:val="22"/>
              </w:rPr>
              <w:t>嘉实中证光伏产业指数型发起式证券投资基金</w:t>
            </w:r>
          </w:p>
        </w:tc>
      </w:tr>
    </w:tbl>
    <w:p w:rsidR="00B332E4" w:rsidRPr="00B332E4" w:rsidRDefault="00B332E4" w:rsidP="00F86CEA">
      <w:pPr>
        <w:spacing w:line="360" w:lineRule="auto"/>
        <w:ind w:firstLineChars="200" w:firstLine="480"/>
        <w:rPr>
          <w:rFonts w:asciiTheme="minorEastAsia" w:hAnsiTheme="minorEastAsia"/>
          <w:color w:val="000000" w:themeColor="text1"/>
          <w:sz w:val="24"/>
          <w:szCs w:val="24"/>
        </w:rPr>
      </w:pPr>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660049">
        <w:rPr>
          <w:rFonts w:asciiTheme="minorEastAsia" w:hAnsiTheme="minorEastAsia"/>
          <w:color w:val="000000" w:themeColor="text1"/>
          <w:sz w:val="24"/>
          <w:szCs w:val="24"/>
        </w:rPr>
        <w:t>2</w:t>
      </w:r>
      <w:r w:rsidR="00531BDA">
        <w:rPr>
          <w:rFonts w:asciiTheme="minorEastAsia" w:hAnsiTheme="minorEastAsia" w:hint="eastAsia"/>
          <w:color w:val="000000" w:themeColor="text1"/>
          <w:sz w:val="24"/>
          <w:szCs w:val="24"/>
        </w:rPr>
        <w:t>年第</w:t>
      </w:r>
      <w:r w:rsidR="00660049">
        <w:rPr>
          <w:rFonts w:asciiTheme="minorEastAsia" w:hAnsiTheme="minorEastAsia" w:hint="eastAsia"/>
          <w:color w:val="000000" w:themeColor="text1"/>
          <w:sz w:val="24"/>
          <w:szCs w:val="24"/>
        </w:rPr>
        <w:t>一</w:t>
      </w:r>
      <w:r w:rsidR="00BB3501" w:rsidRPr="00DC4350">
        <w:rPr>
          <w:rFonts w:asciiTheme="minorEastAsia" w:hAnsiTheme="minorEastAsia" w:hint="eastAsia"/>
          <w:color w:val="000000" w:themeColor="text1"/>
          <w:sz w:val="24"/>
          <w:szCs w:val="24"/>
        </w:rPr>
        <w:t>季度</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795F68" w:rsidRPr="00DC4350">
        <w:rPr>
          <w:rFonts w:asciiTheme="minorEastAsia" w:hAnsiTheme="minorEastAsia" w:hint="eastAsia"/>
          <w:color w:val="000000" w:themeColor="text1"/>
          <w:sz w:val="24"/>
          <w:szCs w:val="24"/>
        </w:rPr>
        <w:t>于20</w:t>
      </w:r>
      <w:r w:rsidR="00CD70D4" w:rsidRPr="00DC4350">
        <w:rPr>
          <w:rFonts w:asciiTheme="minorEastAsia" w:hAnsiTheme="minorEastAsia"/>
          <w:color w:val="000000" w:themeColor="text1"/>
          <w:sz w:val="24"/>
          <w:szCs w:val="24"/>
        </w:rPr>
        <w:t>2</w:t>
      </w:r>
      <w:r w:rsidR="00D11558">
        <w:rPr>
          <w:rFonts w:asciiTheme="minorEastAsia" w:hAnsiTheme="minorEastAsia"/>
          <w:color w:val="000000" w:themeColor="text1"/>
          <w:sz w:val="24"/>
          <w:szCs w:val="24"/>
        </w:rPr>
        <w:t>2</w:t>
      </w:r>
      <w:r w:rsidR="00BB3501" w:rsidRPr="00DC4350">
        <w:rPr>
          <w:rFonts w:asciiTheme="minorEastAsia" w:hAnsiTheme="minorEastAsia" w:hint="eastAsia"/>
          <w:color w:val="000000" w:themeColor="text1"/>
          <w:sz w:val="24"/>
          <w:szCs w:val="24"/>
        </w:rPr>
        <w:t>年</w:t>
      </w:r>
      <w:r w:rsidR="00660049">
        <w:rPr>
          <w:rFonts w:asciiTheme="minorEastAsia" w:hAnsiTheme="minorEastAsia" w:hint="eastAsia"/>
          <w:color w:val="000000" w:themeColor="text1"/>
          <w:sz w:val="24"/>
          <w:szCs w:val="24"/>
        </w:rPr>
        <w:t>4</w:t>
      </w:r>
      <w:r w:rsidR="00BB3501" w:rsidRPr="00DC4350">
        <w:rPr>
          <w:rFonts w:asciiTheme="minorEastAsia" w:hAnsiTheme="minorEastAsia" w:hint="eastAsia"/>
          <w:color w:val="000000" w:themeColor="text1"/>
          <w:sz w:val="24"/>
          <w:szCs w:val="24"/>
        </w:rPr>
        <w:t>月</w:t>
      </w:r>
      <w:r w:rsidR="005951A1">
        <w:rPr>
          <w:rFonts w:asciiTheme="minorEastAsia" w:hAnsiTheme="minorEastAsia"/>
          <w:color w:val="000000" w:themeColor="text1"/>
          <w:sz w:val="24"/>
          <w:szCs w:val="24"/>
        </w:rPr>
        <w:t>2</w:t>
      </w:r>
      <w:r w:rsidR="00D11558">
        <w:rPr>
          <w:rFonts w:asciiTheme="minorEastAsia" w:hAnsiTheme="minorEastAsia"/>
          <w:color w:val="000000" w:themeColor="text1"/>
          <w:sz w:val="24"/>
          <w:szCs w:val="24"/>
        </w:rPr>
        <w:t>1</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D11558">
        <w:rPr>
          <w:rFonts w:asciiTheme="minorEastAsia" w:hAnsiTheme="minorEastAsia"/>
          <w:color w:val="000000" w:themeColor="text1"/>
          <w:sz w:val="24"/>
          <w:szCs w:val="24"/>
        </w:rPr>
        <w:t>22</w:t>
      </w:r>
      <w:r w:rsidRPr="00DC4350">
        <w:rPr>
          <w:rFonts w:asciiTheme="minorEastAsia" w:hAnsiTheme="minorEastAsia"/>
          <w:color w:val="000000" w:themeColor="text1"/>
          <w:sz w:val="24"/>
          <w:szCs w:val="24"/>
        </w:rPr>
        <w:t>年</w:t>
      </w:r>
      <w:r w:rsidR="00660049">
        <w:rPr>
          <w:rFonts w:asciiTheme="minorEastAsia" w:hAnsiTheme="minorEastAsia"/>
          <w:color w:val="000000" w:themeColor="text1"/>
          <w:sz w:val="24"/>
          <w:szCs w:val="24"/>
        </w:rPr>
        <w:t>4</w:t>
      </w:r>
      <w:bookmarkStart w:id="0" w:name="_GoBack"/>
      <w:bookmarkEnd w:id="0"/>
      <w:r w:rsidRPr="00DC4350">
        <w:rPr>
          <w:rFonts w:asciiTheme="minorEastAsia" w:hAnsiTheme="minorEastAsia"/>
          <w:color w:val="000000" w:themeColor="text1"/>
          <w:sz w:val="24"/>
          <w:szCs w:val="24"/>
        </w:rPr>
        <w:t>月</w:t>
      </w:r>
      <w:r w:rsidR="00D11558">
        <w:rPr>
          <w:rFonts w:asciiTheme="minorEastAsia" w:hAnsiTheme="minorEastAsia"/>
          <w:color w:val="000000" w:themeColor="text1"/>
          <w:sz w:val="24"/>
          <w:szCs w:val="24"/>
        </w:rPr>
        <w:t>21</w:t>
      </w:r>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42" w:rsidRDefault="00A10E42" w:rsidP="009A149B">
      <w:r>
        <w:separator/>
      </w:r>
    </w:p>
  </w:endnote>
  <w:endnote w:type="continuationSeparator" w:id="0">
    <w:p w:rsidR="00A10E42" w:rsidRDefault="00A10E4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A10E42" w:rsidRDefault="009C57BD">
        <w:pPr>
          <w:pStyle w:val="a4"/>
          <w:jc w:val="center"/>
        </w:pPr>
        <w:r>
          <w:fldChar w:fldCharType="begin"/>
        </w:r>
        <w:r w:rsidR="00A10E42">
          <w:instrText>PAGE   \* MERGEFORMAT</w:instrText>
        </w:r>
        <w:r>
          <w:fldChar w:fldCharType="separate"/>
        </w:r>
        <w:r w:rsidR="00ED68C6" w:rsidRPr="00ED68C6">
          <w:rPr>
            <w:noProof/>
            <w:lang w:val="zh-CN"/>
          </w:rPr>
          <w:t>2</w:t>
        </w:r>
        <w:r>
          <w:fldChar w:fldCharType="end"/>
        </w:r>
      </w:p>
    </w:sdtContent>
  </w:sdt>
  <w:p w:rsidR="00A10E42" w:rsidRDefault="00A10E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A10E42" w:rsidRDefault="009C57BD">
        <w:pPr>
          <w:pStyle w:val="a4"/>
          <w:jc w:val="center"/>
        </w:pPr>
        <w:r>
          <w:fldChar w:fldCharType="begin"/>
        </w:r>
        <w:r w:rsidR="00A10E42">
          <w:instrText>PAGE   \* MERGEFORMAT</w:instrText>
        </w:r>
        <w:r>
          <w:fldChar w:fldCharType="separate"/>
        </w:r>
        <w:r w:rsidR="00ED68C6" w:rsidRPr="00ED68C6">
          <w:rPr>
            <w:noProof/>
            <w:lang w:val="zh-CN"/>
          </w:rPr>
          <w:t>1</w:t>
        </w:r>
        <w:r>
          <w:fldChar w:fldCharType="end"/>
        </w:r>
      </w:p>
    </w:sdtContent>
  </w:sdt>
  <w:p w:rsidR="00A10E42" w:rsidRDefault="00A10E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42" w:rsidRDefault="00A10E42" w:rsidP="009A149B">
      <w:r>
        <w:separator/>
      </w:r>
    </w:p>
  </w:footnote>
  <w:footnote w:type="continuationSeparator" w:id="0">
    <w:p w:rsidR="00A10E42" w:rsidRDefault="00A10E4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533E"/>
    <w:rsid w:val="0021172E"/>
    <w:rsid w:val="002165B7"/>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F0CF8"/>
    <w:rsid w:val="004F2DE6"/>
    <w:rsid w:val="004F3711"/>
    <w:rsid w:val="004F7313"/>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44EA"/>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C57BD"/>
    <w:rsid w:val="009D3141"/>
    <w:rsid w:val="009E35EB"/>
    <w:rsid w:val="009E64F2"/>
    <w:rsid w:val="009E7875"/>
    <w:rsid w:val="009F0022"/>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E0D"/>
    <w:rsid w:val="00D62A71"/>
    <w:rsid w:val="00D679A5"/>
    <w:rsid w:val="00D70A3B"/>
    <w:rsid w:val="00D72110"/>
    <w:rsid w:val="00D919AF"/>
    <w:rsid w:val="00D937BD"/>
    <w:rsid w:val="00DA2D7C"/>
    <w:rsid w:val="00DB6F0A"/>
    <w:rsid w:val="00DC4350"/>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68C6"/>
    <w:rsid w:val="00ED7F3F"/>
    <w:rsid w:val="00EF043C"/>
    <w:rsid w:val="00EF49B3"/>
    <w:rsid w:val="00EF56E1"/>
    <w:rsid w:val="00EF73FD"/>
    <w:rsid w:val="00F00561"/>
    <w:rsid w:val="00F01150"/>
    <w:rsid w:val="00F01E3D"/>
    <w:rsid w:val="00F04DC2"/>
    <w:rsid w:val="00F066D9"/>
    <w:rsid w:val="00F25F52"/>
    <w:rsid w:val="00F340BE"/>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3DF9-F139-43E3-AD2E-FE4F23F7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5887</Characters>
  <Application>Microsoft Office Word</Application>
  <DocSecurity>4</DocSecurity>
  <Lines>49</Lines>
  <Paragraphs>13</Paragraphs>
  <ScaleCrop>false</ScaleCrop>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2022-04-20T16:01:00Z</dcterms:created>
  <dcterms:modified xsi:type="dcterms:W3CDTF">2022-04-20T16:01:00Z</dcterms:modified>
</cp:coreProperties>
</file>