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A52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A52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C1AB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C1AB1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52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 w:rsid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惠升惠兴混合型证券投资基金</w:t>
      </w:r>
      <w:r w:rsidR="001901A6" w:rsidRP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 w:rsidR="00974D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4D29" w:rsidRPr="00974D29">
        <w:rPr>
          <w:rFonts w:ascii="仿宋" w:eastAsia="仿宋" w:hAnsi="仿宋"/>
          <w:color w:val="000000" w:themeColor="text1"/>
          <w:sz w:val="32"/>
          <w:szCs w:val="32"/>
        </w:rPr>
        <w:t>惠升和煦88个月定期开放债券型证券投资基金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惠升和韵66个月定期开放债券型证券投资基金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惠升医药健康6个月持有期混合型证券投资基金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惠升和泰纯债债券型证券投资基金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惠升和睿兴利债券型证券投资基金</w:t>
      </w:r>
      <w:r w:rsid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惠升惠益混合型证券投资基金</w:t>
      </w:r>
      <w:r w:rsidR="00CB2E43" w:rsidRP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惠升优势企业一年持有期灵活配置混合型证券投资基金</w:t>
      </w:r>
      <w:r w:rsidR="008D17A7">
        <w:rPr>
          <w:rFonts w:ascii="仿宋" w:eastAsia="仿宋" w:hAnsi="仿宋" w:hint="eastAsia"/>
          <w:color w:val="000000" w:themeColor="text1"/>
          <w:sz w:val="32"/>
          <w:szCs w:val="32"/>
        </w:rPr>
        <w:t>、惠升和怡一年定期开放债券型发起式证券投资基金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惠升惠诚稳健一年持有期混合型证券投资基金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惠升和赢纯债3个月定期开放债券型证券投资基金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惠升中证同业存单AAA指数7天持有期证券投资基金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惠升惠远回报混合型证券投资基金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惠升品质优选混合型证券投资基金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C1A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C1AB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C1AB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B0649" w:rsidRDefault="00AB064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30030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1AB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59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230F" w:rsidRPr="00A523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59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230F" w:rsidRPr="00A523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7A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30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B0649"/>
    <w:rsid w:val="00AB49A1"/>
    <w:rsid w:val="00AC1161"/>
    <w:rsid w:val="00AC1AB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E43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A1D0-3626-48F8-8633-A6BB679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4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