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05" w:rsidRDefault="00316A39">
      <w:pPr>
        <w:widowControl w:val="0"/>
        <w:spacing w:line="360" w:lineRule="auto"/>
        <w:jc w:val="center"/>
        <w:rPr>
          <w:rFonts w:ascii="宋体" w:eastAsia="宋体" w:hAnsi="宋体" w:cs="宋体"/>
          <w:sz w:val="32"/>
          <w:szCs w:val="32"/>
          <w:lang w:eastAsia="zh-CN"/>
        </w:rPr>
      </w:pPr>
      <w:r>
        <w:rPr>
          <w:rFonts w:ascii="宋体" w:eastAsia="宋体" w:hAnsi="宋体" w:cs="宋体" w:hint="eastAsia"/>
          <w:b/>
          <w:bCs/>
          <w:sz w:val="32"/>
          <w:szCs w:val="32"/>
          <w:lang w:eastAsia="zh-CN"/>
        </w:rPr>
        <w:t>鹏华基金管理有限公司关于鹏华中证高股息龙头交易型开放式指数证券投资基金终止上市的公告</w:t>
      </w:r>
    </w:p>
    <w:p w:rsidR="00F22605" w:rsidRDefault="00F22605">
      <w:pPr>
        <w:widowControl w:val="0"/>
        <w:jc w:val="both"/>
        <w:rPr>
          <w:sz w:val="21"/>
          <w:szCs w:val="21"/>
          <w:lang w:eastAsia="zh-CN"/>
        </w:rPr>
      </w:pPr>
    </w:p>
    <w:p w:rsidR="00F22605" w:rsidRPr="00F14586" w:rsidRDefault="00316A39">
      <w:pPr>
        <w:widowControl w:val="0"/>
        <w:spacing w:line="360" w:lineRule="auto"/>
        <w:ind w:firstLine="420"/>
        <w:jc w:val="both"/>
        <w:rPr>
          <w:rFonts w:ascii="宋体" w:eastAsia="宋体" w:hAnsi="宋体" w:cs="宋体"/>
          <w:lang w:eastAsia="zh-CN"/>
        </w:rPr>
      </w:pPr>
      <w:r w:rsidRPr="00F14586">
        <w:rPr>
          <w:rFonts w:ascii="宋体" w:eastAsia="宋体" w:hAnsi="宋体" w:cs="宋体" w:hint="eastAsia"/>
          <w:lang w:eastAsia="zh-CN"/>
        </w:rPr>
        <w:t>根据《中华人民共和国证券投资基金法》、《公开募集证券投资基金运作管理办法》、《鹏华中证高股息龙头交易型开放式指数证券投资基金基金合同》（以下简称“基金合同”）、《上海证券交易所证券投资基金上市规则</w:t>
      </w:r>
      <w:r w:rsidR="007428EE">
        <w:rPr>
          <w:rFonts w:ascii="宋体" w:eastAsia="宋体" w:hAnsi="宋体" w:cs="宋体" w:hint="eastAsia"/>
          <w:lang w:eastAsia="zh-CN"/>
        </w:rPr>
        <w:t>（修订稿）</w:t>
      </w:r>
      <w:r w:rsidRPr="00F14586">
        <w:rPr>
          <w:rFonts w:ascii="宋体" w:eastAsia="宋体" w:hAnsi="宋体" w:cs="宋体" w:hint="eastAsia"/>
          <w:lang w:eastAsia="zh-CN"/>
        </w:rPr>
        <w:t>》和《鹏华基金管理有限公司关于鹏华中证高股息龙头交易型开放式指数证券投资基金基金合同终止及基金财产清算的公告》等的有关规定，鹏华中证高股息龙头交易型开放式指数证券投资基金（以下简称“本基金”）基金管理人鹏华基金管理有限公司（以下简称“本公司”）已向上海证券交易所申请终止本基金的上市交易，并获得上海证券交易</w:t>
      </w:r>
      <w:r w:rsidRPr="007428EE">
        <w:rPr>
          <w:rFonts w:ascii="宋体" w:eastAsia="宋体" w:hAnsi="宋体" w:cs="宋体" w:hint="eastAsia"/>
          <w:lang w:eastAsia="zh-CN"/>
        </w:rPr>
        <w:t>所《关于鹏华中证高股息龙头交易型开放式指数证券投资基金终止上市的决定》（上海证券交易所自律监管决定书</w:t>
      </w:r>
      <w:r w:rsidR="003F6C0D" w:rsidRPr="007428EE">
        <w:rPr>
          <w:rFonts w:ascii="宋体" w:eastAsia="宋体" w:hAnsi="宋体" w:cs="宋体" w:hint="eastAsia"/>
          <w:lang w:eastAsia="zh-CN"/>
        </w:rPr>
        <w:t>[2022]95</w:t>
      </w:r>
      <w:r w:rsidRPr="007428EE">
        <w:rPr>
          <w:rFonts w:ascii="宋体" w:eastAsia="宋体" w:hAnsi="宋体" w:cs="宋体" w:hint="eastAsia"/>
          <w:lang w:eastAsia="zh-CN"/>
        </w:rPr>
        <w:t>号）同意。现将本基金终止上市相关事项公告如下：</w:t>
      </w:r>
    </w:p>
    <w:p w:rsidR="00F22605" w:rsidRPr="00F14586" w:rsidRDefault="00316A39">
      <w:pPr>
        <w:widowControl w:val="0"/>
        <w:spacing w:line="360" w:lineRule="auto"/>
        <w:ind w:left="840" w:hanging="420"/>
        <w:jc w:val="both"/>
        <w:rPr>
          <w:rFonts w:ascii="宋体" w:eastAsia="宋体" w:hAnsi="宋体" w:cs="宋体"/>
          <w:lang w:eastAsia="zh-CN"/>
        </w:rPr>
      </w:pPr>
      <w:r w:rsidRPr="00F14586">
        <w:rPr>
          <w:rFonts w:ascii="宋体" w:eastAsia="宋体" w:hAnsi="宋体" w:cs="宋体" w:hint="eastAsia"/>
          <w:lang w:eastAsia="zh-CN"/>
        </w:rPr>
        <w:t>一、本基金基本信息</w:t>
      </w:r>
    </w:p>
    <w:p w:rsidR="00F22605" w:rsidRPr="00F14586" w:rsidRDefault="00316A39">
      <w:pPr>
        <w:widowControl w:val="0"/>
        <w:spacing w:line="360" w:lineRule="auto"/>
        <w:ind w:left="420"/>
        <w:jc w:val="both"/>
        <w:rPr>
          <w:rFonts w:ascii="宋体" w:eastAsia="宋体" w:hAnsi="宋体" w:cs="宋体"/>
          <w:lang w:eastAsia="zh-CN"/>
        </w:rPr>
      </w:pPr>
      <w:r w:rsidRPr="00F14586">
        <w:rPr>
          <w:rFonts w:ascii="宋体" w:eastAsia="宋体" w:hAnsi="宋体" w:cs="宋体" w:hint="eastAsia"/>
          <w:lang w:eastAsia="zh-CN"/>
        </w:rPr>
        <w:t>基金名称：鹏华中证高股息龙头交易型开放式指数证券投资基金</w:t>
      </w:r>
    </w:p>
    <w:p w:rsidR="00F22605" w:rsidRPr="00F14586" w:rsidRDefault="00316A39">
      <w:pPr>
        <w:widowControl w:val="0"/>
        <w:spacing w:line="360" w:lineRule="auto"/>
        <w:ind w:firstLine="420"/>
        <w:jc w:val="both"/>
        <w:rPr>
          <w:rFonts w:ascii="宋体" w:eastAsia="宋体" w:hAnsi="宋体" w:cs="宋体"/>
          <w:lang w:eastAsia="zh-CN"/>
        </w:rPr>
      </w:pPr>
      <w:r w:rsidRPr="00F14586">
        <w:rPr>
          <w:rFonts w:ascii="宋体" w:eastAsia="宋体" w:hAnsi="宋体" w:cs="宋体" w:hint="eastAsia"/>
          <w:lang w:eastAsia="zh-CN"/>
        </w:rPr>
        <w:t>扩位简称：股息ETF</w:t>
      </w:r>
    </w:p>
    <w:p w:rsidR="00F22605" w:rsidRPr="00F14586" w:rsidRDefault="00316A39">
      <w:pPr>
        <w:widowControl w:val="0"/>
        <w:spacing w:line="360" w:lineRule="auto"/>
        <w:ind w:firstLine="420"/>
        <w:jc w:val="both"/>
        <w:rPr>
          <w:rFonts w:ascii="宋体" w:eastAsia="宋体" w:hAnsi="宋体" w:cs="宋体"/>
          <w:lang w:eastAsia="zh-CN"/>
        </w:rPr>
      </w:pPr>
      <w:r w:rsidRPr="00F14586">
        <w:rPr>
          <w:rFonts w:ascii="宋体" w:eastAsia="宋体" w:hAnsi="宋体" w:cs="宋体" w:hint="eastAsia"/>
          <w:lang w:eastAsia="zh-CN"/>
        </w:rPr>
        <w:t>交易代码：515690</w:t>
      </w:r>
    </w:p>
    <w:p w:rsidR="00F22605" w:rsidRPr="00F14586" w:rsidRDefault="00316A39">
      <w:pPr>
        <w:widowControl w:val="0"/>
        <w:spacing w:line="360" w:lineRule="auto"/>
        <w:ind w:left="420"/>
        <w:jc w:val="both"/>
        <w:rPr>
          <w:rFonts w:ascii="宋体" w:eastAsia="宋体" w:hAnsi="宋体" w:cs="宋体"/>
          <w:lang w:eastAsia="zh-CN"/>
        </w:rPr>
      </w:pPr>
      <w:r w:rsidRPr="00F14586">
        <w:rPr>
          <w:rFonts w:ascii="宋体" w:eastAsia="宋体" w:hAnsi="宋体" w:cs="宋体" w:hint="eastAsia"/>
          <w:lang w:eastAsia="zh-CN"/>
        </w:rPr>
        <w:t>终止上市日：</w:t>
      </w:r>
      <w:r w:rsidRPr="007428EE">
        <w:rPr>
          <w:rFonts w:ascii="宋体" w:eastAsia="宋体" w:hAnsi="宋体" w:cs="宋体" w:hint="eastAsia"/>
          <w:lang w:eastAsia="zh-CN"/>
        </w:rPr>
        <w:t>2022年4月</w:t>
      </w:r>
      <w:r w:rsidR="00BB3C05" w:rsidRPr="007428EE">
        <w:rPr>
          <w:rFonts w:ascii="宋体" w:eastAsia="宋体" w:hAnsi="宋体" w:cs="宋体" w:hint="eastAsia"/>
          <w:lang w:eastAsia="zh-CN"/>
        </w:rPr>
        <w:t>26</w:t>
      </w:r>
      <w:r w:rsidRPr="007428EE">
        <w:rPr>
          <w:rFonts w:ascii="宋体" w:eastAsia="宋体" w:hAnsi="宋体" w:cs="宋体" w:hint="eastAsia"/>
          <w:lang w:eastAsia="zh-CN"/>
        </w:rPr>
        <w:t>日</w:t>
      </w:r>
    </w:p>
    <w:p w:rsidR="00F22605" w:rsidRPr="00F14586" w:rsidRDefault="00316A39">
      <w:pPr>
        <w:widowControl w:val="0"/>
        <w:spacing w:line="360" w:lineRule="auto"/>
        <w:ind w:left="840" w:hanging="420"/>
        <w:jc w:val="both"/>
        <w:rPr>
          <w:rFonts w:ascii="宋体" w:eastAsia="宋体" w:hAnsi="宋体" w:cs="宋体"/>
          <w:lang w:eastAsia="zh-CN"/>
        </w:rPr>
      </w:pPr>
      <w:r w:rsidRPr="00F14586">
        <w:rPr>
          <w:rFonts w:ascii="宋体" w:eastAsia="宋体" w:hAnsi="宋体" w:cs="宋体" w:hint="eastAsia"/>
          <w:lang w:eastAsia="zh-CN"/>
        </w:rPr>
        <w:t>二、有关基金终止上市决定的主要内容</w:t>
      </w:r>
    </w:p>
    <w:p w:rsidR="00F22605" w:rsidRPr="00F14586" w:rsidRDefault="002112FF">
      <w:pPr>
        <w:widowControl w:val="0"/>
        <w:spacing w:line="360" w:lineRule="auto"/>
        <w:ind w:firstLine="420"/>
        <w:jc w:val="both"/>
        <w:rPr>
          <w:rFonts w:ascii="宋体" w:eastAsia="宋体" w:hAnsi="宋体" w:cs="宋体"/>
          <w:lang w:eastAsia="zh-CN"/>
        </w:rPr>
      </w:pPr>
      <w:r w:rsidRPr="00F14586">
        <w:rPr>
          <w:rFonts w:ascii="宋体" w:eastAsia="宋体" w:hAnsi="宋体" w:cs="宋体" w:hint="eastAsia"/>
          <w:lang w:eastAsia="zh-CN"/>
        </w:rPr>
        <w:t>本基金最后运作日为2022年3月10日，于2022年3月11日进入基金财产清算程序，</w:t>
      </w:r>
      <w:r>
        <w:rPr>
          <w:rFonts w:ascii="宋体" w:eastAsia="宋体" w:hAnsi="宋体" w:cs="宋体" w:hint="eastAsia"/>
          <w:lang w:eastAsia="zh-CN"/>
        </w:rPr>
        <w:t>清算期间为2022年3月11日</w:t>
      </w:r>
      <w:r>
        <w:rPr>
          <w:rFonts w:ascii="宋体" w:eastAsia="宋体" w:hAnsi="宋体" w:cs="宋体"/>
          <w:lang w:eastAsia="zh-CN"/>
        </w:rPr>
        <w:t>至</w:t>
      </w:r>
      <w:r>
        <w:rPr>
          <w:rFonts w:ascii="宋体" w:eastAsia="宋体" w:hAnsi="宋体" w:cs="宋体" w:hint="eastAsia"/>
          <w:lang w:eastAsia="zh-CN"/>
        </w:rPr>
        <w:t>2022年3月15日，</w:t>
      </w:r>
      <w:r w:rsidR="00692C7E">
        <w:rPr>
          <w:rFonts w:ascii="宋体" w:eastAsia="宋体" w:hAnsi="宋体" w:cs="宋体" w:hint="eastAsia"/>
          <w:lang w:eastAsia="zh-CN"/>
        </w:rPr>
        <w:t>本公司</w:t>
      </w:r>
      <w:r w:rsidRPr="006149F1">
        <w:rPr>
          <w:rFonts w:ascii="宋体" w:eastAsia="宋体" w:hAnsi="宋体" w:cs="宋体" w:hint="eastAsia"/>
          <w:lang w:eastAsia="zh-CN"/>
        </w:rPr>
        <w:t>于2022年3月29日</w:t>
      </w:r>
      <w:r>
        <w:rPr>
          <w:rFonts w:ascii="宋体" w:eastAsia="宋体" w:hAnsi="宋体" w:cs="宋体" w:hint="eastAsia"/>
          <w:lang w:eastAsia="zh-CN"/>
        </w:rPr>
        <w:t>披露了</w:t>
      </w:r>
      <w:r w:rsidRPr="006149F1">
        <w:rPr>
          <w:rFonts w:ascii="宋体" w:eastAsia="宋体" w:hAnsi="宋体" w:cs="宋体" w:hint="eastAsia"/>
          <w:lang w:eastAsia="zh-CN"/>
        </w:rPr>
        <w:t>《鹏华中证高股息龙头交易型开放式指数证券投资基金清算报告</w:t>
      </w:r>
      <w:r w:rsidRPr="00F14586">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lang w:eastAsia="zh-CN"/>
        </w:rPr>
        <w:t>并于</w:t>
      </w:r>
      <w:r>
        <w:rPr>
          <w:rFonts w:ascii="宋体" w:eastAsia="宋体" w:hAnsi="宋体" w:cs="宋体" w:hint="eastAsia"/>
          <w:lang w:eastAsia="zh-CN"/>
        </w:rPr>
        <w:t>2022年4月7日</w:t>
      </w:r>
      <w:r>
        <w:rPr>
          <w:rFonts w:ascii="宋体" w:eastAsia="宋体" w:hAnsi="宋体" w:cs="宋体"/>
          <w:lang w:eastAsia="zh-CN"/>
        </w:rPr>
        <w:t>披露了《</w:t>
      </w:r>
      <w:r>
        <w:rPr>
          <w:rFonts w:ascii="宋体" w:eastAsia="宋体" w:hAnsi="宋体" w:cs="宋体" w:hint="eastAsia"/>
          <w:lang w:eastAsia="zh-CN"/>
        </w:rPr>
        <w:t>鹏华中证高股息龙头交易型开放式指数证券投资基金剩余</w:t>
      </w:r>
      <w:r>
        <w:rPr>
          <w:rFonts w:ascii="宋体" w:eastAsia="宋体" w:hAnsi="宋体" w:cs="宋体"/>
          <w:lang w:eastAsia="zh-CN"/>
        </w:rPr>
        <w:t>财产分配</w:t>
      </w:r>
      <w:r>
        <w:rPr>
          <w:rFonts w:ascii="宋体" w:eastAsia="宋体" w:hAnsi="宋体" w:cs="宋体" w:hint="eastAsia"/>
          <w:lang w:eastAsia="zh-CN"/>
        </w:rPr>
        <w:t>公告</w:t>
      </w:r>
      <w:r>
        <w:rPr>
          <w:rFonts w:ascii="宋体" w:eastAsia="宋体" w:hAnsi="宋体" w:cs="宋体"/>
          <w:lang w:eastAsia="zh-CN"/>
        </w:rPr>
        <w:t>》</w:t>
      </w:r>
      <w:r>
        <w:rPr>
          <w:rFonts w:ascii="宋体" w:eastAsia="宋体" w:hAnsi="宋体" w:cs="宋体" w:hint="eastAsia"/>
          <w:lang w:eastAsia="zh-CN"/>
        </w:rPr>
        <w:t>。</w:t>
      </w:r>
      <w:r w:rsidR="00692C7E">
        <w:rPr>
          <w:rFonts w:ascii="宋体" w:eastAsia="宋体" w:hAnsi="宋体" w:cs="宋体" w:hint="eastAsia"/>
          <w:lang w:eastAsia="zh-CN"/>
        </w:rPr>
        <w:t>本公司</w:t>
      </w:r>
      <w:r w:rsidR="00316A39" w:rsidRPr="00F14586">
        <w:rPr>
          <w:rFonts w:ascii="宋体" w:eastAsia="宋体" w:hAnsi="宋体" w:cs="宋体" w:hint="eastAsia"/>
          <w:lang w:eastAsia="zh-CN"/>
        </w:rPr>
        <w:t>已向上海证券交易所申请终止鹏华中证高股息龙头交易型开放式指数证券投资基金的上市交易，并已获得上海证券交易所同意（上海证券交易所自律监管决定书[2</w:t>
      </w:r>
      <w:r w:rsidR="00316A39" w:rsidRPr="007428EE">
        <w:rPr>
          <w:rFonts w:ascii="宋体" w:eastAsia="宋体" w:hAnsi="宋体" w:cs="宋体" w:hint="eastAsia"/>
          <w:lang w:eastAsia="zh-CN"/>
        </w:rPr>
        <w:t>022]</w:t>
      </w:r>
      <w:r w:rsidR="003F6C0D" w:rsidRPr="007428EE">
        <w:rPr>
          <w:rFonts w:ascii="宋体" w:eastAsia="宋体" w:hAnsi="宋体" w:cs="宋体" w:hint="eastAsia"/>
          <w:lang w:eastAsia="zh-CN"/>
        </w:rPr>
        <w:t>95</w:t>
      </w:r>
      <w:r w:rsidR="00316A39" w:rsidRPr="007428EE">
        <w:rPr>
          <w:rFonts w:ascii="宋体" w:eastAsia="宋体" w:hAnsi="宋体" w:cs="宋体" w:hint="eastAsia"/>
          <w:lang w:eastAsia="zh-CN"/>
        </w:rPr>
        <w:t>号）。</w:t>
      </w:r>
    </w:p>
    <w:p w:rsidR="00F22605" w:rsidRPr="00F14586" w:rsidRDefault="00316A39">
      <w:pPr>
        <w:widowControl w:val="0"/>
        <w:spacing w:line="360" w:lineRule="auto"/>
        <w:ind w:left="840" w:hanging="420"/>
        <w:jc w:val="both"/>
        <w:rPr>
          <w:rFonts w:ascii="宋体" w:eastAsia="宋体" w:hAnsi="宋体" w:cs="宋体"/>
          <w:lang w:eastAsia="zh-CN"/>
        </w:rPr>
      </w:pPr>
      <w:r w:rsidRPr="00F14586">
        <w:rPr>
          <w:rFonts w:ascii="宋体" w:eastAsia="宋体" w:hAnsi="宋体" w:cs="宋体" w:hint="eastAsia"/>
          <w:lang w:eastAsia="zh-CN"/>
        </w:rPr>
        <w:t>三、基金终止上市后续事项说明</w:t>
      </w:r>
    </w:p>
    <w:p w:rsidR="00F22605" w:rsidRPr="00F14586" w:rsidRDefault="00316A39">
      <w:pPr>
        <w:widowControl w:val="0"/>
        <w:spacing w:line="360" w:lineRule="auto"/>
        <w:ind w:firstLine="420"/>
        <w:jc w:val="both"/>
        <w:rPr>
          <w:rFonts w:ascii="宋体" w:eastAsia="宋体" w:hAnsi="宋体" w:cs="宋体"/>
          <w:lang w:eastAsia="zh-CN"/>
        </w:rPr>
      </w:pPr>
      <w:r w:rsidRPr="00F14586">
        <w:rPr>
          <w:rFonts w:ascii="宋体" w:eastAsia="宋体" w:hAnsi="宋体" w:cs="宋体" w:hint="eastAsia"/>
          <w:lang w:eastAsia="zh-CN"/>
        </w:rPr>
        <w:t>本基金终止上市后，</w:t>
      </w:r>
      <w:r w:rsidR="00692C7E">
        <w:rPr>
          <w:rFonts w:ascii="宋体" w:eastAsia="宋体" w:hAnsi="宋体" w:cs="宋体" w:hint="eastAsia"/>
          <w:lang w:eastAsia="zh-CN"/>
        </w:rPr>
        <w:t>本公司</w:t>
      </w:r>
      <w:r w:rsidRPr="00F14586">
        <w:rPr>
          <w:rFonts w:ascii="宋体" w:eastAsia="宋体" w:hAnsi="宋体" w:cs="宋体" w:hint="eastAsia"/>
          <w:lang w:eastAsia="zh-CN"/>
        </w:rPr>
        <w:t>将按照中国证券登记结算有限责任公司的规定办理基金退</w:t>
      </w:r>
      <w:r w:rsidRPr="00F14586">
        <w:rPr>
          <w:rFonts w:ascii="宋体" w:eastAsia="宋体" w:hAnsi="宋体" w:cs="宋体" w:hint="eastAsia"/>
          <w:lang w:eastAsia="zh-CN"/>
        </w:rPr>
        <w:lastRenderedPageBreak/>
        <w:t>出登记等业务。</w:t>
      </w:r>
    </w:p>
    <w:p w:rsidR="00F22605" w:rsidRPr="00F14586" w:rsidRDefault="00316A39">
      <w:pPr>
        <w:widowControl w:val="0"/>
        <w:spacing w:line="360" w:lineRule="auto"/>
        <w:ind w:firstLine="420"/>
        <w:jc w:val="both"/>
        <w:rPr>
          <w:rFonts w:ascii="宋体" w:eastAsia="宋体" w:hAnsi="宋体" w:cs="宋体"/>
          <w:lang w:eastAsia="zh-CN"/>
        </w:rPr>
      </w:pPr>
      <w:r w:rsidRPr="00F14586">
        <w:rPr>
          <w:rFonts w:ascii="宋体" w:eastAsia="宋体" w:hAnsi="宋体" w:cs="宋体" w:hint="eastAsia"/>
          <w:lang w:eastAsia="zh-CN"/>
        </w:rPr>
        <w:t>投资者可通过以下途径咨询详情：</w:t>
      </w:r>
    </w:p>
    <w:p w:rsidR="00F22605" w:rsidRPr="00F14586" w:rsidRDefault="00316A39">
      <w:pPr>
        <w:widowControl w:val="0"/>
        <w:spacing w:line="360" w:lineRule="auto"/>
        <w:ind w:firstLine="420"/>
        <w:jc w:val="both"/>
        <w:rPr>
          <w:rFonts w:ascii="宋体" w:eastAsia="宋体" w:hAnsi="宋体" w:cs="宋体"/>
          <w:lang w:eastAsia="zh-CN"/>
        </w:rPr>
      </w:pPr>
      <w:r w:rsidRPr="00F14586">
        <w:rPr>
          <w:rFonts w:ascii="宋体" w:eastAsia="宋体" w:hAnsi="宋体" w:cs="宋体" w:hint="eastAsia"/>
          <w:lang w:eastAsia="zh-CN"/>
        </w:rPr>
        <w:t>鹏华基金管理有限公司</w:t>
      </w:r>
    </w:p>
    <w:p w:rsidR="00F22605" w:rsidRPr="00F14586" w:rsidRDefault="00316A39">
      <w:pPr>
        <w:widowControl w:val="0"/>
        <w:spacing w:line="360" w:lineRule="auto"/>
        <w:ind w:firstLine="420"/>
        <w:jc w:val="both"/>
        <w:rPr>
          <w:rFonts w:ascii="宋体" w:eastAsia="宋体" w:hAnsi="宋体" w:cs="宋体"/>
          <w:lang w:eastAsia="zh-CN"/>
        </w:rPr>
      </w:pPr>
      <w:r w:rsidRPr="00F14586">
        <w:rPr>
          <w:rFonts w:ascii="宋体" w:eastAsia="宋体" w:hAnsi="宋体" w:cs="宋体" w:hint="eastAsia"/>
          <w:lang w:eastAsia="zh-CN"/>
        </w:rPr>
        <w:t>客户服务中心电话：400-6788-533</w:t>
      </w:r>
    </w:p>
    <w:p w:rsidR="00F22605" w:rsidRPr="00F14586" w:rsidRDefault="00316A39">
      <w:pPr>
        <w:widowControl w:val="0"/>
        <w:spacing w:line="360" w:lineRule="auto"/>
        <w:ind w:firstLine="420"/>
        <w:jc w:val="both"/>
        <w:rPr>
          <w:rFonts w:ascii="宋体" w:eastAsia="宋体" w:hAnsi="宋体" w:cs="宋体"/>
        </w:rPr>
      </w:pPr>
      <w:r w:rsidRPr="00F14586">
        <w:rPr>
          <w:rFonts w:ascii="宋体" w:eastAsia="宋体" w:hAnsi="宋体" w:cs="宋体" w:hint="eastAsia"/>
        </w:rPr>
        <w:t>网址：www.phfund.com</w:t>
      </w:r>
    </w:p>
    <w:p w:rsidR="00F22605" w:rsidRPr="00F14586" w:rsidRDefault="00692C7E">
      <w:pPr>
        <w:widowControl w:val="0"/>
        <w:spacing w:line="360" w:lineRule="auto"/>
        <w:ind w:firstLine="420"/>
        <w:jc w:val="both"/>
        <w:rPr>
          <w:rFonts w:ascii="宋体" w:eastAsia="宋体" w:hAnsi="宋体" w:cs="宋体"/>
          <w:lang w:eastAsia="zh-CN"/>
        </w:rPr>
      </w:pPr>
      <w:r>
        <w:rPr>
          <w:rFonts w:ascii="宋体" w:eastAsia="宋体" w:hAnsi="宋体" w:cs="宋体" w:hint="eastAsia"/>
          <w:lang w:eastAsia="zh-CN"/>
        </w:rPr>
        <w:t>风险提示：</w:t>
      </w:r>
      <w:bookmarkStart w:id="0" w:name="_GoBack"/>
      <w:r>
        <w:rPr>
          <w:rFonts w:ascii="宋体" w:eastAsia="宋体" w:hAnsi="宋体" w:cs="宋体" w:hint="eastAsia"/>
          <w:lang w:eastAsia="zh-CN"/>
        </w:rPr>
        <w:t>本</w:t>
      </w:r>
      <w:r>
        <w:rPr>
          <w:rFonts w:ascii="宋体" w:eastAsia="宋体" w:hAnsi="宋体" w:cs="宋体"/>
          <w:lang w:eastAsia="zh-CN"/>
        </w:rPr>
        <w:t>公司</w:t>
      </w:r>
      <w:bookmarkEnd w:id="0"/>
      <w:r w:rsidR="00316A39" w:rsidRPr="00F14586">
        <w:rPr>
          <w:rFonts w:ascii="宋体" w:eastAsia="宋体" w:hAnsi="宋体" w:cs="宋体" w:hint="eastAsia"/>
          <w:lang w:eastAsia="zh-CN"/>
        </w:rPr>
        <w:t>承诺以诚实信用、勤勉尽责的原则管理和运用基金资产，但不保证基金一定盈利，也不保证最低收益。</w:t>
      </w:r>
    </w:p>
    <w:p w:rsidR="00F22605" w:rsidRPr="00F14586" w:rsidRDefault="00316A39">
      <w:pPr>
        <w:widowControl w:val="0"/>
        <w:spacing w:line="360" w:lineRule="auto"/>
        <w:ind w:firstLine="420"/>
        <w:jc w:val="both"/>
        <w:rPr>
          <w:rFonts w:ascii="宋体" w:eastAsia="宋体" w:hAnsi="宋体" w:cs="宋体"/>
          <w:lang w:eastAsia="zh-CN"/>
        </w:rPr>
      </w:pPr>
      <w:r w:rsidRPr="00F14586">
        <w:rPr>
          <w:rFonts w:ascii="宋体" w:eastAsia="宋体" w:hAnsi="宋体" w:cs="宋体" w:hint="eastAsia"/>
          <w:lang w:eastAsia="zh-CN"/>
        </w:rPr>
        <w:t>特此公告。</w:t>
      </w:r>
    </w:p>
    <w:p w:rsidR="00F22605" w:rsidRPr="00F14586" w:rsidRDefault="00F22605">
      <w:pPr>
        <w:widowControl w:val="0"/>
        <w:spacing w:line="360" w:lineRule="auto"/>
        <w:ind w:firstLine="420"/>
        <w:jc w:val="both"/>
        <w:rPr>
          <w:rFonts w:ascii="宋体" w:eastAsia="宋体" w:hAnsi="宋体" w:cs="宋体"/>
          <w:lang w:eastAsia="zh-CN"/>
        </w:rPr>
      </w:pPr>
    </w:p>
    <w:p w:rsidR="00F22605" w:rsidRPr="00F14586" w:rsidRDefault="00316A39">
      <w:pPr>
        <w:widowControl w:val="0"/>
        <w:spacing w:line="360" w:lineRule="auto"/>
        <w:ind w:firstLine="420"/>
        <w:jc w:val="right"/>
        <w:rPr>
          <w:rFonts w:ascii="宋体" w:eastAsia="宋体" w:hAnsi="宋体" w:cs="宋体"/>
          <w:lang w:eastAsia="zh-CN"/>
        </w:rPr>
      </w:pPr>
      <w:r w:rsidRPr="00F14586">
        <w:rPr>
          <w:rFonts w:ascii="宋体" w:eastAsia="宋体" w:hAnsi="宋体" w:cs="宋体" w:hint="eastAsia"/>
          <w:lang w:eastAsia="zh-CN"/>
        </w:rPr>
        <w:t>鹏华基金管理有限公司</w:t>
      </w:r>
    </w:p>
    <w:p w:rsidR="00F22605" w:rsidRPr="007428EE" w:rsidRDefault="00316A39">
      <w:pPr>
        <w:widowControl w:val="0"/>
        <w:spacing w:line="360" w:lineRule="auto"/>
        <w:ind w:firstLine="420"/>
        <w:jc w:val="right"/>
        <w:rPr>
          <w:rFonts w:ascii="宋体" w:eastAsia="宋体" w:hAnsi="宋体" w:cs="宋体"/>
        </w:rPr>
      </w:pPr>
      <w:r w:rsidRPr="007428EE">
        <w:rPr>
          <w:rFonts w:ascii="宋体" w:eastAsia="宋体" w:hAnsi="宋体" w:cs="宋体" w:hint="eastAsia"/>
        </w:rPr>
        <w:t>202</w:t>
      </w:r>
      <w:r w:rsidRPr="007428EE">
        <w:rPr>
          <w:rFonts w:ascii="宋体" w:eastAsia="宋体" w:hAnsi="宋体" w:cs="宋体" w:hint="eastAsia"/>
          <w:lang w:eastAsia="zh-CN"/>
        </w:rPr>
        <w:t>2</w:t>
      </w:r>
      <w:r w:rsidRPr="007428EE">
        <w:rPr>
          <w:rFonts w:ascii="宋体" w:eastAsia="宋体" w:hAnsi="宋体" w:cs="宋体" w:hint="eastAsia"/>
        </w:rPr>
        <w:t>年</w:t>
      </w:r>
      <w:r w:rsidRPr="007428EE">
        <w:rPr>
          <w:rFonts w:ascii="宋体" w:eastAsia="宋体" w:hAnsi="宋体" w:cs="宋体" w:hint="eastAsia"/>
          <w:lang w:eastAsia="zh-CN"/>
        </w:rPr>
        <w:t>4</w:t>
      </w:r>
      <w:r w:rsidRPr="007428EE">
        <w:rPr>
          <w:rFonts w:ascii="宋体" w:eastAsia="宋体" w:hAnsi="宋体" w:cs="宋体" w:hint="eastAsia"/>
        </w:rPr>
        <w:t>月</w:t>
      </w:r>
      <w:r w:rsidR="00BB3C05" w:rsidRPr="007428EE">
        <w:rPr>
          <w:rFonts w:ascii="宋体" w:eastAsia="宋体" w:hAnsi="宋体" w:cs="宋体" w:hint="eastAsia"/>
        </w:rPr>
        <w:t>21</w:t>
      </w:r>
      <w:r w:rsidRPr="007428EE">
        <w:rPr>
          <w:rFonts w:ascii="宋体" w:eastAsia="宋体" w:hAnsi="宋体" w:cs="宋体" w:hint="eastAsia"/>
        </w:rPr>
        <w:t>日</w:t>
      </w:r>
    </w:p>
    <w:p w:rsidR="00F22605" w:rsidRDefault="00F22605"/>
    <w:sectPr w:rsidR="00F22605" w:rsidSect="007B367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CBA" w:rsidRDefault="00295CBA" w:rsidP="00F14586">
      <w:r>
        <w:separator/>
      </w:r>
    </w:p>
  </w:endnote>
  <w:endnote w:type="continuationSeparator" w:id="0">
    <w:p w:rsidR="00295CBA" w:rsidRDefault="00295CBA" w:rsidP="00F14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CBA" w:rsidRDefault="00295CBA" w:rsidP="00F14586">
      <w:r>
        <w:separator/>
      </w:r>
    </w:p>
  </w:footnote>
  <w:footnote w:type="continuationSeparator" w:id="0">
    <w:p w:rsidR="00295CBA" w:rsidRDefault="00295CBA" w:rsidP="00F145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112FF"/>
    <w:rsid w:val="002135CB"/>
    <w:rsid w:val="002810DE"/>
    <w:rsid w:val="00295CBA"/>
    <w:rsid w:val="00316A39"/>
    <w:rsid w:val="003F6C0D"/>
    <w:rsid w:val="005C728D"/>
    <w:rsid w:val="00692C7E"/>
    <w:rsid w:val="007428EE"/>
    <w:rsid w:val="007B3675"/>
    <w:rsid w:val="00A77B3E"/>
    <w:rsid w:val="00BB3C05"/>
    <w:rsid w:val="00CA2A55"/>
    <w:rsid w:val="00E833D7"/>
    <w:rsid w:val="00F14586"/>
    <w:rsid w:val="00F22605"/>
    <w:rsid w:val="00FB7D26"/>
    <w:rsid w:val="0D80590D"/>
    <w:rsid w:val="14FE4D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675"/>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qFormat/>
    <w:rsid w:val="007B3675"/>
    <w:rPr>
      <w:sz w:val="16"/>
      <w:szCs w:val="16"/>
    </w:rPr>
  </w:style>
  <w:style w:type="paragraph" w:styleId="a4">
    <w:name w:val="header"/>
    <w:basedOn w:val="a"/>
    <w:link w:val="Char"/>
    <w:rsid w:val="00F14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14586"/>
    <w:rPr>
      <w:rFonts w:eastAsia="Times New Roman"/>
      <w:sz w:val="18"/>
      <w:szCs w:val="18"/>
      <w:lang w:eastAsia="en-US"/>
    </w:rPr>
  </w:style>
  <w:style w:type="paragraph" w:styleId="a5">
    <w:name w:val="footer"/>
    <w:basedOn w:val="a"/>
    <w:link w:val="Char0"/>
    <w:rsid w:val="00F14586"/>
    <w:pPr>
      <w:tabs>
        <w:tab w:val="center" w:pos="4153"/>
        <w:tab w:val="right" w:pos="8306"/>
      </w:tabs>
      <w:snapToGrid w:val="0"/>
    </w:pPr>
    <w:rPr>
      <w:sz w:val="18"/>
      <w:szCs w:val="18"/>
    </w:rPr>
  </w:style>
  <w:style w:type="character" w:customStyle="1" w:styleId="Char0">
    <w:name w:val="页脚 Char"/>
    <w:basedOn w:val="a0"/>
    <w:link w:val="a5"/>
    <w:rsid w:val="00F14586"/>
    <w:rPr>
      <w:rFonts w:eastAsia="Times New Roman"/>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4</DocSecurity>
  <Lines>6</Lines>
  <Paragraphs>1</Paragraphs>
  <ScaleCrop>false</ScaleCrop>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64538</dc:creator>
  <cp:lastModifiedBy>ZHONGM</cp:lastModifiedBy>
  <cp:revision>2</cp:revision>
  <dcterms:created xsi:type="dcterms:W3CDTF">2022-04-20T16:03:00Z</dcterms:created>
  <dcterms:modified xsi:type="dcterms:W3CDTF">2022-04-20T16:03:00Z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30632278CC444BC9BF38291A46697364</vt:lpwstr>
  </property>
</Properties>
</file>