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044111" w:rsidP="002F6E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2021年</w:t>
      </w:r>
      <w:r w:rsidR="00251C7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044111" w:rsidRDefault="008F16D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本公司董事会及董事保证基金年</w:t>
      </w:r>
      <w:r w:rsidR="00044111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招商安瑞进取债券型证券投资基金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招商中证白酒指数证券投资基金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招商国证生物医药指数证券投资基金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招商睿祥定期开放混合型证券投资基金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3年封闭运作瑞利灵活配置混合型证券投资基金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国际通交易型开放式指数证券投资基金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100交易型开放式指数证券投资基金联接基金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招商中证浙江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-1-3年国开行债券指数证券投资基金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招商安阳债券型证券投资基金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招商景气优选股票型证券投资基金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MSCI中国A股国际通交易型开放式指数证券投资基金联接基金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招商增浩一年定期开放混合型证券投资基金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招商产业精选股票型证券投资基金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招商添锦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500等权重指数增强型证券投资基金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招商国证食品饮料行业交易型开放式指数证券投资基金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招商瑞德一年持有期混合型证券投资基金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招商兴和优选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招商盛洋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3个月定期开放混合型发起式证券投资基金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招商稳兴混合型证券投资基金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招商中证生物科技主题交易型开放式指数证券投资基金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招商品质升级混合型证券投资基金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招商添逸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招商港股通核心精选股票型证券投资基金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招商瑞和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招商中证云计算与大数据主题交易型开放式指数证券投资基金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招商商业模式优选混合型证券投资基金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招商企业优选混合型证券投资基金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招商中证消费龙头指数增强型证券投资基金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招商中证全指医疗器械交易型开放式指数证券投资基金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招商品质生活混合型证券投资基金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招商稳裕短债</w:t>
      </w:r>
      <w:r>
        <w:rPr>
          <w:rFonts w:ascii="仿宋" w:eastAsia="仿宋" w:hAnsi="仿宋"/>
          <w:color w:val="000000" w:themeColor="text1"/>
          <w:sz w:val="32"/>
          <w:szCs w:val="32"/>
        </w:rPr>
        <w:t>30天持有期债券型证券投资基金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招商金安成长严选</w:t>
      </w:r>
      <w:r>
        <w:rPr>
          <w:rFonts w:ascii="仿宋" w:eastAsia="仿宋" w:hAnsi="仿宋"/>
          <w:color w:val="000000" w:themeColor="text1"/>
          <w:sz w:val="32"/>
          <w:szCs w:val="32"/>
        </w:rPr>
        <w:t>1年封闭运作混合型证券投资基金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招商中证光伏产业指数型证券投资基金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招商中证全指软件交易型开放式指数证券投资基金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招商前沿医疗保健股票型证券投资基金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300ESG基准交易型开放式指数证券投资基金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招商瑞乐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招商景气精选股票型证券投资基金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招商瑞盈</w:t>
      </w:r>
      <w:r>
        <w:rPr>
          <w:rFonts w:ascii="仿宋" w:eastAsia="仿宋" w:hAnsi="仿宋"/>
          <w:color w:val="000000" w:themeColor="text1"/>
          <w:sz w:val="32"/>
          <w:szCs w:val="32"/>
        </w:rPr>
        <w:t>9个月持有期混合型证券投资基金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招商蓝筹精选股票型证券投资基金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招商瑞智优选灵活配置混合型证券投资基金（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  <w:r w:rsidR="00251C7A" w:rsidRPr="00251C7A">
        <w:rPr>
          <w:rFonts w:ascii="仿宋" w:eastAsia="仿宋" w:hAnsi="仿宋" w:hint="eastAsia"/>
          <w:color w:val="000000" w:themeColor="text1"/>
          <w:sz w:val="32"/>
          <w:szCs w:val="32"/>
        </w:rPr>
        <w:t>（原招商3年封闭运作战略配售灵活配置混合型证券投资基金（LOF））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招商惠润一年定期开放混合型发起式管理人中管理人（</w:t>
      </w:r>
      <w:r>
        <w:rPr>
          <w:rFonts w:ascii="仿宋" w:eastAsia="仿宋" w:hAnsi="仿宋"/>
          <w:color w:val="000000" w:themeColor="text1"/>
          <w:sz w:val="32"/>
          <w:szCs w:val="32"/>
        </w:rPr>
        <w:t>MOM）证券投资基金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招商稳乐中短债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90天持有期债券型证券投资基金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招商价值成长混合型证券投资基金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50交易型开放式指数证券投资基金联接基金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招商中证新能源汽车指数型证券投资基金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招商品质发现混合型证券投资基金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招商添呈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招商品质成长混合型证券投资基金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招商稳健平衡混合型证券投资基金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招商享诚增强债券型证券投资基金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招商稳福短债</w:t>
      </w:r>
      <w:r>
        <w:rPr>
          <w:rFonts w:ascii="仿宋" w:eastAsia="仿宋" w:hAnsi="仿宋"/>
          <w:color w:val="000000" w:themeColor="text1"/>
          <w:sz w:val="32"/>
          <w:szCs w:val="32"/>
        </w:rPr>
        <w:t>14天滚动持有债券型发起式证券投资基金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招商均衡回报混合型证券投资基金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251C7A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51C7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度报告全文于2022年</w:t>
      </w:r>
      <w:r w:rsidR="00251C7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51C7A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日在本公司网站[http://www.cmfchina.com]和中国证监会基金电子披露网站（http://eid.csrc.gov.cn/fund）披露，供投资者查阅。如有疑问可拨打本公司客服电话（400-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887-9555）咨询。</w:t>
      </w:r>
    </w:p>
    <w:p w:rsidR="00044111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04411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044111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044111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2022年</w:t>
      </w:r>
      <w:r w:rsidR="00251C7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51C7A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B6" w:rsidRDefault="00745CB6" w:rsidP="009A149B">
      <w:r>
        <w:separator/>
      </w:r>
    </w:p>
  </w:endnote>
  <w:endnote w:type="continuationSeparator" w:id="0">
    <w:p w:rsidR="00745CB6" w:rsidRDefault="00745CB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A0B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F6E52" w:rsidRPr="002F6E5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A0B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F6E52" w:rsidRPr="002F6E5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B6" w:rsidRDefault="00745CB6" w:rsidP="009A149B">
      <w:r>
        <w:separator/>
      </w:r>
    </w:p>
  </w:footnote>
  <w:footnote w:type="continuationSeparator" w:id="0">
    <w:p w:rsidR="00745CB6" w:rsidRDefault="00745CB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4111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1C7A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6E52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6BF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CB6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B8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16D7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5F95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A7C3-EC60-45E2-911D-9281A14F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3807</Characters>
  <Application>Microsoft Office Word</Application>
  <DocSecurity>4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2022-03-29T16:03:00Z</dcterms:created>
  <dcterms:modified xsi:type="dcterms:W3CDTF">2022-03-29T16:03:00Z</dcterms:modified>
</cp:coreProperties>
</file>