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635320">
        <w:rPr>
          <w:rFonts w:hAnsi="宋体" w:hint="eastAsia"/>
          <w:b/>
          <w:bCs/>
          <w:color w:val="000000"/>
          <w:sz w:val="24"/>
        </w:rPr>
        <w:t>九江银行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635320" w:rsidRPr="00635320">
        <w:rPr>
          <w:rFonts w:hAnsi="宋体" w:hint="eastAsia"/>
          <w:color w:val="000000"/>
          <w:sz w:val="24"/>
        </w:rPr>
        <w:t>九江银行股份有限公司</w:t>
      </w:r>
      <w:r>
        <w:rPr>
          <w:rFonts w:hAnsi="宋体" w:hint="eastAsia"/>
          <w:color w:val="000000"/>
          <w:sz w:val="24"/>
        </w:rPr>
        <w:t>（以下简称“</w:t>
      </w:r>
      <w:r w:rsidR="00635320">
        <w:rPr>
          <w:rFonts w:hAnsi="宋体" w:hint="eastAsia"/>
          <w:color w:val="000000"/>
          <w:sz w:val="24"/>
        </w:rPr>
        <w:t>九江银行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D76F26">
        <w:rPr>
          <w:sz w:val="24"/>
        </w:rPr>
        <w:t>202</w:t>
      </w:r>
      <w:r w:rsidR="001627E9">
        <w:rPr>
          <w:sz w:val="24"/>
        </w:rPr>
        <w:t>2</w:t>
      </w:r>
      <w:r>
        <w:rPr>
          <w:rFonts w:hint="eastAsia"/>
          <w:sz w:val="24"/>
        </w:rPr>
        <w:t>年</w:t>
      </w:r>
      <w:r w:rsidR="001627E9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635320">
        <w:rPr>
          <w:rFonts w:hint="eastAsia"/>
          <w:sz w:val="24"/>
        </w:rPr>
        <w:t>2</w:t>
      </w:r>
      <w:r w:rsidR="00635320">
        <w:rPr>
          <w:sz w:val="24"/>
        </w:rPr>
        <w:t>4</w:t>
      </w:r>
      <w:r>
        <w:rPr>
          <w:rFonts w:hint="eastAsia"/>
          <w:sz w:val="24"/>
        </w:rPr>
        <w:t>日起在</w:t>
      </w:r>
      <w:r w:rsidR="00635320">
        <w:rPr>
          <w:rFonts w:hAnsi="宋体" w:hint="eastAsia"/>
          <w:color w:val="000000"/>
          <w:sz w:val="24"/>
        </w:rPr>
        <w:t>九江银行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4D180E">
      <w:pPr>
        <w:pStyle w:val="ad"/>
        <w:numPr>
          <w:ilvl w:val="0"/>
          <w:numId w:val="1"/>
        </w:numPr>
        <w:spacing w:line="360" w:lineRule="auto"/>
        <w:ind w:firstLineChars="0"/>
        <w:outlineLvl w:val="0"/>
        <w:rPr>
          <w:rFonts w:hAnsi="宋体"/>
          <w:color w:val="000000"/>
          <w:sz w:val="24"/>
        </w:rPr>
      </w:pPr>
      <w:r w:rsidRPr="004D180E">
        <w:rPr>
          <w:rFonts w:hAnsi="宋体" w:hint="eastAsia"/>
          <w:color w:val="000000"/>
          <w:sz w:val="24"/>
        </w:rPr>
        <w:t>基金</w:t>
      </w:r>
      <w:r w:rsidR="00527860" w:rsidRPr="004D180E">
        <w:rPr>
          <w:rFonts w:hAnsi="宋体" w:hint="eastAsia"/>
          <w:color w:val="000000"/>
          <w:sz w:val="24"/>
        </w:rPr>
        <w:t>明细</w:t>
      </w:r>
    </w:p>
    <w:tbl>
      <w:tblPr>
        <w:tblStyle w:val="ae"/>
        <w:tblW w:w="0" w:type="auto"/>
        <w:tblLook w:val="04A0"/>
      </w:tblPr>
      <w:tblGrid>
        <w:gridCol w:w="3085"/>
        <w:gridCol w:w="1175"/>
        <w:gridCol w:w="3078"/>
        <w:gridCol w:w="1184"/>
      </w:tblGrid>
      <w:tr w:rsidR="00635320" w:rsidTr="00635320">
        <w:tc>
          <w:tcPr>
            <w:tcW w:w="3085" w:type="dxa"/>
            <w:vAlign w:val="center"/>
          </w:tcPr>
          <w:p w:rsidR="00635320" w:rsidRDefault="00635320" w:rsidP="006353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175" w:type="dxa"/>
            <w:vAlign w:val="center"/>
          </w:tcPr>
          <w:p w:rsidR="00635320" w:rsidRDefault="00635320" w:rsidP="006353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3078" w:type="dxa"/>
            <w:vAlign w:val="center"/>
          </w:tcPr>
          <w:p w:rsidR="00635320" w:rsidRDefault="00635320" w:rsidP="006353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184" w:type="dxa"/>
            <w:vAlign w:val="center"/>
          </w:tcPr>
          <w:p w:rsidR="00635320" w:rsidRDefault="00635320" w:rsidP="0063532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华夏成长混合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000001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pPr>
              <w:widowControl/>
              <w:jc w:val="left"/>
            </w:pPr>
            <w:r w:rsidRPr="00635320">
              <w:t>华夏鼎沛债券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005887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华夏大盘精选混合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000011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华夏优势精选股票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005894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华夏大盘精选混合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012628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华夏聚丰混合（</w:t>
            </w:r>
            <w:r w:rsidRPr="00635320">
              <w:t>FOF</w:t>
            </w:r>
            <w:r w:rsidRPr="00635320">
              <w:t>）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005957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华夏聚利债券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000014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华夏聚丰混合（</w:t>
            </w:r>
            <w:r w:rsidRPr="00635320">
              <w:t>FOF</w:t>
            </w:r>
            <w:r w:rsidRPr="00635320">
              <w:t>）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005958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华夏纯债债券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000015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华夏中短债债券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006668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华夏纯债债券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000016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华夏中短债债券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006669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华夏优势增长混合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000021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华夏中债</w:t>
            </w:r>
            <w:r w:rsidRPr="00635320">
              <w:t>1-3</w:t>
            </w:r>
            <w:r w:rsidRPr="00635320">
              <w:t>年政金债指数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007165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华夏复兴混合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000031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华夏中债</w:t>
            </w:r>
            <w:r w:rsidRPr="00635320">
              <w:t>1-3</w:t>
            </w:r>
            <w:r w:rsidRPr="00635320">
              <w:t>年政金债指数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007166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华夏双债债券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000047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华夏中债</w:t>
            </w:r>
            <w:r w:rsidRPr="00635320">
              <w:t>3-5</w:t>
            </w:r>
            <w:r w:rsidRPr="00635320">
              <w:t>年政金债指数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007186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华夏双债债券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000048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华夏中债</w:t>
            </w:r>
            <w:r w:rsidRPr="00635320">
              <w:t>3-5</w:t>
            </w:r>
            <w:r w:rsidRPr="00635320">
              <w:t>年政金债指数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007187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华夏沪深</w:t>
            </w:r>
            <w:r w:rsidRPr="00626DED">
              <w:rPr>
                <w:rFonts w:hint="eastAsia"/>
              </w:rPr>
              <w:t>300ETF</w:t>
            </w:r>
            <w:r w:rsidRPr="00626DED">
              <w:rPr>
                <w:rFonts w:hint="eastAsia"/>
              </w:rPr>
              <w:t>联接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000051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华夏鼎淳债券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007282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华夏盛世混合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000061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华夏鼎淳债券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007283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华夏永福混合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000121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华夏科技创新混合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007349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华夏永福混合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002166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华夏科技创新混合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007350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</w:t>
            </w:r>
            <w:r w:rsidRPr="00626DED">
              <w:rPr>
                <w:rFonts w:hint="eastAsia"/>
              </w:rPr>
              <w:t>MSCI</w:t>
            </w:r>
            <w:r w:rsidRPr="00626DED">
              <w:rPr>
                <w:rFonts w:hint="eastAsia"/>
              </w:rPr>
              <w:t>中国</w:t>
            </w:r>
            <w:r w:rsidRPr="00626DED">
              <w:rPr>
                <w:rFonts w:hint="eastAsia"/>
              </w:rPr>
              <w:t>A</w:t>
            </w:r>
            <w:r w:rsidRPr="00626DED">
              <w:rPr>
                <w:rFonts w:hint="eastAsia"/>
              </w:rPr>
              <w:t>股国际通</w:t>
            </w:r>
            <w:r w:rsidRPr="00626DED">
              <w:rPr>
                <w:rFonts w:hint="eastAsia"/>
              </w:rPr>
              <w:t>ETF</w:t>
            </w:r>
            <w:r w:rsidRPr="00626DED">
              <w:rPr>
                <w:rFonts w:hint="eastAsia"/>
              </w:rPr>
              <w:t>联接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000975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华夏中证</w:t>
            </w:r>
            <w:r w:rsidRPr="00635320">
              <w:t>AH</w:t>
            </w:r>
            <w:r w:rsidRPr="00635320">
              <w:t>经济蓝筹股票指数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007505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001001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华夏中证</w:t>
            </w:r>
            <w:r w:rsidRPr="00635320">
              <w:t>AH</w:t>
            </w:r>
            <w:r w:rsidRPr="00635320">
              <w:t>经济蓝筹股票指数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007506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001003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华夏价值精选混合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007592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华夏希望债券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001011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华夏鼎泓债券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007666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华夏希望债券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001013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华夏鼎泓债券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007667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华夏沪深</w:t>
            </w:r>
            <w:r w:rsidRPr="00626DED">
              <w:rPr>
                <w:rFonts w:hint="eastAsia"/>
              </w:rPr>
              <w:t>300</w:t>
            </w:r>
            <w:r w:rsidRPr="00626DED">
              <w:rPr>
                <w:rFonts w:hint="eastAsia"/>
              </w:rPr>
              <w:t>指数增强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001015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华夏中证</w:t>
            </w:r>
            <w:r w:rsidRPr="00635320">
              <w:t>500</w:t>
            </w:r>
            <w:r w:rsidRPr="00635320">
              <w:t>指数增强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007994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华夏沪深</w:t>
            </w:r>
            <w:r w:rsidRPr="00626DED">
              <w:rPr>
                <w:rFonts w:hint="eastAsia"/>
              </w:rPr>
              <w:t>300</w:t>
            </w:r>
            <w:r w:rsidRPr="00626DED">
              <w:rPr>
                <w:rFonts w:hint="eastAsia"/>
              </w:rPr>
              <w:t>指数增强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001016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华夏中证</w:t>
            </w:r>
            <w:r w:rsidRPr="00635320">
              <w:t>500</w:t>
            </w:r>
            <w:r w:rsidRPr="00635320">
              <w:t>指数增强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007995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华夏亚债中国指数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001021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华夏见龙精选混合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008308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华夏亚债中国指数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001023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华夏鼎源债券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008947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华夏安康债券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001031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华夏鼎源债券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008948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华夏安康债券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001033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华夏上清所</w:t>
            </w:r>
            <w:r w:rsidRPr="00635320">
              <w:t>1-3</w:t>
            </w:r>
            <w:r w:rsidRPr="00635320">
              <w:t>年高等级国企中票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009445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华夏领先股票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001042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华夏上清所</w:t>
            </w:r>
            <w:r w:rsidRPr="00635320">
              <w:t>1-3</w:t>
            </w:r>
            <w:r w:rsidRPr="00635320">
              <w:t>年高等级国企中票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009446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lastRenderedPageBreak/>
              <w:t>华夏可转债增强债券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001045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华夏鼎清债券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010014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华夏可转债增强债券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012887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华夏鼎清债券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010015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华夏上证</w:t>
            </w:r>
            <w:r w:rsidRPr="00626DED">
              <w:rPr>
                <w:rFonts w:hint="eastAsia"/>
              </w:rPr>
              <w:t>50ETF</w:t>
            </w:r>
            <w:r w:rsidRPr="00626DED">
              <w:rPr>
                <w:rFonts w:hint="eastAsia"/>
              </w:rPr>
              <w:t>联接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001051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华夏线上经济主题精选混合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010020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华夏中证</w:t>
            </w:r>
            <w:r w:rsidRPr="00626DED">
              <w:rPr>
                <w:rFonts w:hint="eastAsia"/>
              </w:rPr>
              <w:t>500ETF</w:t>
            </w:r>
            <w:r w:rsidRPr="00626DED">
              <w:rPr>
                <w:rFonts w:hint="eastAsia"/>
              </w:rPr>
              <w:t>联接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001052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华夏创新驱动混合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010305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华夏中证</w:t>
            </w:r>
            <w:r w:rsidRPr="00626DED">
              <w:rPr>
                <w:rFonts w:hint="eastAsia"/>
              </w:rPr>
              <w:t>500ETF</w:t>
            </w:r>
            <w:r w:rsidRPr="00626DED">
              <w:rPr>
                <w:rFonts w:hint="eastAsia"/>
              </w:rPr>
              <w:t>联接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006382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华夏创新驱动混合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010306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华夏理财</w:t>
            </w:r>
            <w:r w:rsidRPr="00626DED">
              <w:rPr>
                <w:rFonts w:hint="eastAsia"/>
              </w:rPr>
              <w:t>30</w:t>
            </w:r>
            <w:r w:rsidRPr="00626DED">
              <w:rPr>
                <w:rFonts w:hint="eastAsia"/>
              </w:rPr>
              <w:t>天债券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001057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华夏核心资产混合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010333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华夏理财</w:t>
            </w:r>
            <w:r w:rsidRPr="00626DED">
              <w:rPr>
                <w:rFonts w:hint="eastAsia"/>
              </w:rPr>
              <w:t>30</w:t>
            </w:r>
            <w:r w:rsidRPr="00626DED">
              <w:rPr>
                <w:rFonts w:hint="eastAsia"/>
              </w:rPr>
              <w:t>天债券</w:t>
            </w:r>
            <w:r w:rsidRPr="00626DED">
              <w:rPr>
                <w:rFonts w:hint="eastAsia"/>
              </w:rPr>
              <w:t>B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001058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华夏核心资产混合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010334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华夏收益债券（</w:t>
            </w:r>
            <w:r w:rsidRPr="00626DED">
              <w:rPr>
                <w:rFonts w:hint="eastAsia"/>
              </w:rPr>
              <w:t>QDII</w:t>
            </w:r>
            <w:r w:rsidRPr="00626DED">
              <w:rPr>
                <w:rFonts w:hint="eastAsia"/>
              </w:rPr>
              <w:t>）</w:t>
            </w:r>
            <w:r w:rsidRPr="00626DED">
              <w:rPr>
                <w:rFonts w:hint="eastAsia"/>
              </w:rPr>
              <w:t>A</w:t>
            </w:r>
            <w:r w:rsidRPr="00626DED">
              <w:rPr>
                <w:rFonts w:hint="eastAsia"/>
              </w:rPr>
              <w:t>（人民币）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001061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华夏新兴成长股票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010680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华夏收益债券（</w:t>
            </w:r>
            <w:r w:rsidRPr="00626DED">
              <w:rPr>
                <w:rFonts w:hint="eastAsia"/>
              </w:rPr>
              <w:t>QDII</w:t>
            </w:r>
            <w:r w:rsidRPr="00626DED">
              <w:rPr>
                <w:rFonts w:hint="eastAsia"/>
              </w:rPr>
              <w:t>）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001063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华夏新兴成长股票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010681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华夏国企改革混合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001924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华夏核心价值混合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010692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华夏回报混合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002001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华夏核心价值混合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010693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华夏红利混合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002011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华夏鼎润债券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华夏回报二号混合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002021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华夏鼎润债券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010980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华夏策略混合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002031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华夏内需驱动混合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011278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华夏经济转型股票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002229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华夏内需驱动混合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011279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华夏新趋势混合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002231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华夏卓享债券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011624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华夏新趋势混合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002232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华夏卓享债券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011625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华夏高端制造混合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002345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华夏稳健增利</w:t>
            </w:r>
            <w:r w:rsidRPr="00635320">
              <w:t>4</w:t>
            </w:r>
            <w:r w:rsidRPr="00635320">
              <w:t>个月债券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012099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华夏新机遇混合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002411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华夏稳健增利</w:t>
            </w:r>
            <w:r w:rsidRPr="00635320">
              <w:t>4</w:t>
            </w:r>
            <w:r w:rsidRPr="00635320">
              <w:t>个月债券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012100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华夏新机遇混合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008212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华夏核心制造混合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012428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华夏鼎利债券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002459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华夏核心制造混合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012429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华夏鼎利债券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002460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华夏经典混合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288001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华夏新起点混合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002604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华夏收入混合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288002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华夏新起点混合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008213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华夏稳定双利债券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004547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华夏智胜价值成长股票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002871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华夏稳定双利债券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288102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华夏智胜价值成长股票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002872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2040</w:t>
            </w:r>
            <w:r w:rsidRPr="00635320">
              <w:t>三年持有混合（</w:t>
            </w:r>
            <w:r w:rsidRPr="00635320">
              <w:t>FOF</w:t>
            </w:r>
            <w:r w:rsidRPr="00635320">
              <w:t>）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006289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华夏大中华信用债券（</w:t>
            </w:r>
            <w:r w:rsidRPr="00626DED">
              <w:rPr>
                <w:rFonts w:hint="eastAsia"/>
              </w:rPr>
              <w:t>QDII</w:t>
            </w:r>
            <w:r w:rsidRPr="00626DED">
              <w:rPr>
                <w:rFonts w:hint="eastAsia"/>
              </w:rPr>
              <w:t>）</w:t>
            </w:r>
            <w:r w:rsidRPr="00626DED">
              <w:rPr>
                <w:rFonts w:hint="eastAsia"/>
              </w:rPr>
              <w:t>A</w:t>
            </w:r>
            <w:r w:rsidRPr="00626DED">
              <w:rPr>
                <w:rFonts w:hint="eastAsia"/>
              </w:rPr>
              <w:t>（人民币）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002877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2045</w:t>
            </w:r>
            <w:r w:rsidRPr="00635320">
              <w:t>三年持有混合（</w:t>
            </w:r>
            <w:r w:rsidRPr="00635320">
              <w:t>FOF</w:t>
            </w:r>
            <w:r w:rsidRPr="00635320">
              <w:t>）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006620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华夏大中华信用债券（</w:t>
            </w:r>
            <w:r w:rsidRPr="00626DED">
              <w:rPr>
                <w:rFonts w:hint="eastAsia"/>
              </w:rPr>
              <w:t>QDII</w:t>
            </w:r>
            <w:r w:rsidRPr="00626DED">
              <w:rPr>
                <w:rFonts w:hint="eastAsia"/>
              </w:rPr>
              <w:t>）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002880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2045</w:t>
            </w:r>
            <w:r w:rsidRPr="00635320">
              <w:t>三年持有混合（</w:t>
            </w:r>
            <w:r w:rsidRPr="00635320">
              <w:t>FOF</w:t>
            </w:r>
            <w:r w:rsidRPr="00635320">
              <w:t>）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006621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华夏创新前沿股票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002980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2035</w:t>
            </w:r>
            <w:r w:rsidRPr="00635320">
              <w:t>三年持有混合（</w:t>
            </w:r>
            <w:r w:rsidRPr="00635320">
              <w:t>FOF</w:t>
            </w:r>
            <w:r w:rsidRPr="00635320">
              <w:t>）</w:t>
            </w:r>
            <w:r w:rsidRPr="00635320">
              <w:t xml:space="preserve"> 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006622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华夏行业景气混合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003567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2035</w:t>
            </w:r>
            <w:r w:rsidRPr="00635320">
              <w:t>三年持有混合（</w:t>
            </w:r>
            <w:r w:rsidRPr="00635320">
              <w:t>FOF</w:t>
            </w:r>
            <w:r w:rsidRPr="00635320">
              <w:t>）</w:t>
            </w:r>
            <w:r w:rsidRPr="00635320">
              <w:t xml:space="preserve"> 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006623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华夏睿磐泰盛混合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003697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2050</w:t>
            </w:r>
            <w:r w:rsidRPr="00635320">
              <w:t>五年持有混合（</w:t>
            </w:r>
            <w:r w:rsidRPr="00635320">
              <w:t>FOF</w:t>
            </w:r>
            <w:r w:rsidRPr="00635320">
              <w:t>）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006891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华夏鼎茂债券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004042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华夏稳健养老一年持有混合（</w:t>
            </w:r>
            <w:r w:rsidRPr="00635320">
              <w:t>FOF</w:t>
            </w:r>
            <w:r w:rsidRPr="00635320">
              <w:t>）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007652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华夏鼎茂债券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004043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华夏兴阳一年持有混合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009010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华夏睿磐泰兴混合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004202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华夏睿阳一年持有混合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009011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华夏短债债券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004672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华夏保守养老一年持有混合</w:t>
            </w:r>
            <w:r w:rsidRPr="00635320">
              <w:lastRenderedPageBreak/>
              <w:t>（</w:t>
            </w:r>
            <w:r w:rsidRPr="00635320">
              <w:t>FOF</w:t>
            </w:r>
            <w:r w:rsidRPr="00635320">
              <w:t>）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lastRenderedPageBreak/>
              <w:t>010281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lastRenderedPageBreak/>
              <w:t>华夏短债债券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004673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华夏安阳</w:t>
            </w:r>
            <w:r w:rsidRPr="00635320">
              <w:t>6</w:t>
            </w:r>
            <w:r w:rsidRPr="00635320">
              <w:t>个月持有期混合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010969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华夏研究精选股票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004686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华夏安阳</w:t>
            </w:r>
            <w:r w:rsidRPr="00635320">
              <w:t>6</w:t>
            </w:r>
            <w:r w:rsidRPr="00635320">
              <w:t>个月持有期混合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华夏睿磐泰茂混合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004720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华夏永鑫六个月持有混合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华夏睿磐泰茂混合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004721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华夏永鑫六个月持有混合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华夏永康添福混合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005128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华夏鸿阳</w:t>
            </w:r>
            <w:r w:rsidRPr="00635320">
              <w:t>6</w:t>
            </w:r>
            <w:r w:rsidRPr="00635320">
              <w:t>个月持有期混合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010977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华夏睿磐泰荣混合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005140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华夏鸿阳</w:t>
            </w:r>
            <w:r w:rsidRPr="00635320">
              <w:t>6</w:t>
            </w:r>
            <w:r w:rsidRPr="00635320">
              <w:t>个月持有期混合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010978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华夏睿磐泰荣混合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005141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华夏博锐一年持有混合（</w:t>
            </w:r>
            <w:r w:rsidRPr="00635320">
              <w:t>MOM</w:t>
            </w:r>
            <w:r w:rsidRPr="00635320">
              <w:t>）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011361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华夏睿磐泰利混合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005177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华夏博锐一年持有混合（</w:t>
            </w:r>
            <w:r w:rsidRPr="00635320">
              <w:t>MOM</w:t>
            </w:r>
            <w:r w:rsidRPr="00635320">
              <w:t>）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011362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华夏睿磐泰利混合</w:t>
            </w:r>
            <w:r w:rsidRPr="00626DED">
              <w:rPr>
                <w:rFonts w:hint="eastAsia"/>
              </w:rPr>
              <w:t>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005178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华夏兴源稳健一年持有混合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011743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华夏聚惠</w:t>
            </w:r>
            <w:r w:rsidRPr="00626DED">
              <w:rPr>
                <w:rFonts w:hint="eastAsia"/>
              </w:rPr>
              <w:t>FOFA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005218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华夏兴源稳健一年持有混合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011744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华夏聚惠</w:t>
            </w:r>
            <w:r w:rsidRPr="00626DED">
              <w:rPr>
                <w:rFonts w:hint="eastAsia"/>
              </w:rPr>
              <w:t>FOFC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005219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华夏养老</w:t>
            </w:r>
            <w:r w:rsidRPr="00635320">
              <w:t>2055</w:t>
            </w:r>
            <w:r w:rsidRPr="00635320">
              <w:t>五年持有混合（</w:t>
            </w:r>
            <w:r w:rsidRPr="00635320">
              <w:t>FOF</w:t>
            </w:r>
            <w:r w:rsidRPr="00635320">
              <w:t>）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011745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华夏行业龙头混合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005449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华夏成长机会一年持有混合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012098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华夏稳盛混合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005450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华夏永顺一年持有混合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012170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华夏产业升级混合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005774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华夏永顺一年持有混合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012171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华夏潜龙精选股票</w:t>
            </w:r>
          </w:p>
        </w:tc>
        <w:tc>
          <w:tcPr>
            <w:tcW w:w="1175" w:type="dxa"/>
            <w:vAlign w:val="center"/>
          </w:tcPr>
          <w:p w:rsidR="00635320" w:rsidRPr="00626DED" w:rsidRDefault="00635320" w:rsidP="00635320">
            <w:pPr>
              <w:jc w:val="center"/>
            </w:pPr>
            <w:r w:rsidRPr="00626DED">
              <w:rPr>
                <w:rFonts w:hint="eastAsia"/>
              </w:rPr>
              <w:t>005826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华夏新兴经济一年持有混合</w:t>
            </w:r>
            <w:r w:rsidRPr="00635320">
              <w:t>A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012719</w:t>
            </w:r>
          </w:p>
        </w:tc>
      </w:tr>
      <w:tr w:rsidR="00635320" w:rsidTr="00635320">
        <w:tc>
          <w:tcPr>
            <w:tcW w:w="3085" w:type="dxa"/>
            <w:vAlign w:val="center"/>
          </w:tcPr>
          <w:p w:rsidR="00635320" w:rsidRPr="00626DED" w:rsidRDefault="00635320" w:rsidP="00635320">
            <w:r w:rsidRPr="00626DED">
              <w:rPr>
                <w:rFonts w:hint="eastAsia"/>
              </w:rPr>
              <w:t>华夏鼎沛债券</w:t>
            </w:r>
            <w:r w:rsidRPr="00626DED">
              <w:rPr>
                <w:rFonts w:hint="eastAsia"/>
              </w:rPr>
              <w:t>A</w:t>
            </w:r>
          </w:p>
        </w:tc>
        <w:tc>
          <w:tcPr>
            <w:tcW w:w="1175" w:type="dxa"/>
            <w:vAlign w:val="center"/>
          </w:tcPr>
          <w:p w:rsidR="00635320" w:rsidRDefault="00635320" w:rsidP="00635320">
            <w:pPr>
              <w:jc w:val="center"/>
            </w:pPr>
            <w:r w:rsidRPr="00626DED">
              <w:rPr>
                <w:rFonts w:hint="eastAsia"/>
              </w:rPr>
              <w:t>005886</w:t>
            </w:r>
          </w:p>
        </w:tc>
        <w:tc>
          <w:tcPr>
            <w:tcW w:w="3078" w:type="dxa"/>
            <w:vAlign w:val="center"/>
          </w:tcPr>
          <w:p w:rsidR="00635320" w:rsidRPr="00635320" w:rsidRDefault="00635320" w:rsidP="00635320">
            <w:r w:rsidRPr="00635320">
              <w:t>华夏新兴经济一年持有混合</w:t>
            </w:r>
            <w:r w:rsidRPr="00635320">
              <w:t>C</w:t>
            </w:r>
          </w:p>
        </w:tc>
        <w:tc>
          <w:tcPr>
            <w:tcW w:w="1184" w:type="dxa"/>
            <w:vAlign w:val="center"/>
          </w:tcPr>
          <w:p w:rsidR="00635320" w:rsidRPr="00635320" w:rsidRDefault="00635320" w:rsidP="00635320">
            <w:pPr>
              <w:jc w:val="center"/>
            </w:pPr>
            <w:r w:rsidRPr="00635320">
              <w:t>012720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4D180E">
        <w:rPr>
          <w:rFonts w:hAnsi="宋体" w:hint="eastAsia"/>
          <w:color w:val="000000"/>
          <w:sz w:val="24"/>
        </w:rPr>
        <w:t>处于封闭运作期、</w:t>
      </w:r>
      <w:r w:rsidR="00ED1347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635320">
        <w:rPr>
          <w:rFonts w:hAnsi="宋体" w:hint="eastAsia"/>
          <w:color w:val="000000"/>
          <w:sz w:val="24"/>
        </w:rPr>
        <w:t>九江银行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635320">
        <w:rPr>
          <w:rFonts w:hAnsi="宋体" w:hint="eastAsia"/>
          <w:color w:val="000000"/>
          <w:sz w:val="24"/>
        </w:rPr>
        <w:t>九江银行</w:t>
      </w:r>
      <w:r>
        <w:rPr>
          <w:rFonts w:hAnsi="宋体" w:hint="eastAsia"/>
          <w:color w:val="000000"/>
          <w:sz w:val="24"/>
        </w:rPr>
        <w:t>的有关规定。</w:t>
      </w:r>
      <w:r w:rsidR="00635320">
        <w:rPr>
          <w:rFonts w:hAnsi="宋体" w:hint="eastAsia"/>
          <w:color w:val="000000"/>
          <w:sz w:val="24"/>
        </w:rPr>
        <w:t>九江银行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635320">
        <w:rPr>
          <w:rFonts w:hAnsi="宋体" w:hint="eastAsia"/>
          <w:color w:val="000000"/>
          <w:sz w:val="24"/>
        </w:rPr>
        <w:t>九江银行</w:t>
      </w:r>
      <w:r>
        <w:rPr>
          <w:rFonts w:hAnsi="宋体" w:hint="eastAsia"/>
          <w:color w:val="000000"/>
          <w:sz w:val="24"/>
        </w:rPr>
        <w:t>客户服务电话：</w:t>
      </w:r>
      <w:r w:rsidR="00635320" w:rsidRPr="00635320">
        <w:rPr>
          <w:rFonts w:hAnsi="宋体"/>
          <w:color w:val="000000"/>
          <w:sz w:val="24"/>
        </w:rPr>
        <w:t>95316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635320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九江银行</w:t>
      </w:r>
      <w:r w:rsidR="00E03419">
        <w:rPr>
          <w:rFonts w:hAnsi="宋体" w:hint="eastAsia"/>
          <w:color w:val="000000"/>
          <w:sz w:val="24"/>
        </w:rPr>
        <w:t>网站：</w:t>
      </w:r>
      <w:r w:rsidRPr="00635320">
        <w:rPr>
          <w:rFonts w:hAnsi="宋体"/>
          <w:color w:val="000000"/>
          <w:sz w:val="24"/>
        </w:rPr>
        <w:t>www.jjccb.com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</w:t>
      </w:r>
      <w:r w:rsidR="00ED1347">
        <w:rPr>
          <w:rFonts w:hAnsi="宋体" w:hint="eastAsia"/>
          <w:color w:val="000000"/>
          <w:sz w:val="24"/>
        </w:rPr>
        <w:t>场外销售</w:t>
      </w:r>
      <w:r>
        <w:rPr>
          <w:rFonts w:hAnsi="宋体" w:hint="eastAsia"/>
          <w:color w:val="000000"/>
          <w:sz w:val="24"/>
        </w:rPr>
        <w:t>机构已在本公司网站公示，投资者可登录查询。</w:t>
      </w:r>
    </w:p>
    <w:p w:rsidR="00E03419" w:rsidRPr="003D2707" w:rsidRDefault="00E03419" w:rsidP="003D2707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3D2707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3D2707">
        <w:rPr>
          <w:rFonts w:hAnsi="宋体" w:hint="eastAsia"/>
          <w:b/>
          <w:color w:val="000000"/>
          <w:sz w:val="24"/>
        </w:rPr>
        <w:t>请仔细阅读基金的</w:t>
      </w:r>
      <w:r w:rsidR="00380BA9" w:rsidRPr="003D2707">
        <w:rPr>
          <w:rFonts w:hAnsi="宋体" w:hint="eastAsia"/>
          <w:b/>
          <w:sz w:val="24"/>
        </w:rPr>
        <w:t>基金合同、招募说明书、基金产品资料概要等法律文件</w:t>
      </w:r>
      <w:r w:rsidRPr="003D2707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1627E9">
        <w:rPr>
          <w:rFonts w:hAnsi="宋体" w:hint="eastAsia"/>
          <w:color w:val="000000"/>
          <w:sz w:val="24"/>
        </w:rPr>
        <w:t>二</w:t>
      </w:r>
      <w:r>
        <w:rPr>
          <w:rFonts w:hAnsi="宋体" w:hint="eastAsia"/>
          <w:color w:val="000000"/>
          <w:sz w:val="24"/>
        </w:rPr>
        <w:t>年</w:t>
      </w:r>
      <w:r w:rsidR="001627E9">
        <w:rPr>
          <w:rFonts w:hAnsi="宋体" w:hint="eastAsia"/>
          <w:color w:val="000000"/>
          <w:sz w:val="24"/>
        </w:rPr>
        <w:t>三</w:t>
      </w:r>
      <w:r w:rsidR="00635320">
        <w:rPr>
          <w:rFonts w:hAnsi="宋体" w:hint="eastAsia"/>
          <w:color w:val="000000"/>
          <w:sz w:val="24"/>
        </w:rPr>
        <w:t>月二十四</w:t>
      </w:r>
      <w:bookmarkStart w:id="0" w:name="_GoBack"/>
      <w:bookmarkEnd w:id="0"/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EA" w:rsidRDefault="00080BEA" w:rsidP="00A7547C">
      <w:r>
        <w:separator/>
      </w:r>
    </w:p>
  </w:endnote>
  <w:endnote w:type="continuationSeparator" w:id="0">
    <w:p w:rsidR="00080BEA" w:rsidRDefault="00080BEA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20" w:rsidRDefault="006353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20" w:rsidRDefault="006353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20" w:rsidRDefault="006353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EA" w:rsidRDefault="00080BEA" w:rsidP="00A7547C">
      <w:r>
        <w:separator/>
      </w:r>
    </w:p>
  </w:footnote>
  <w:footnote w:type="continuationSeparator" w:id="0">
    <w:p w:rsidR="00080BEA" w:rsidRDefault="00080BEA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20" w:rsidRDefault="006353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20" w:rsidRDefault="006353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4E"/>
    <w:multiLevelType w:val="hybridMultilevel"/>
    <w:tmpl w:val="8F7639AE"/>
    <w:lvl w:ilvl="0" w:tplc="15721F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80BEA"/>
    <w:rsid w:val="000B6855"/>
    <w:rsid w:val="000D707A"/>
    <w:rsid w:val="000D71A1"/>
    <w:rsid w:val="00102603"/>
    <w:rsid w:val="001627E9"/>
    <w:rsid w:val="00295495"/>
    <w:rsid w:val="00305BC9"/>
    <w:rsid w:val="003562A6"/>
    <w:rsid w:val="00380BA9"/>
    <w:rsid w:val="003D2707"/>
    <w:rsid w:val="004303C1"/>
    <w:rsid w:val="004B56B6"/>
    <w:rsid w:val="004D180E"/>
    <w:rsid w:val="004D4AB7"/>
    <w:rsid w:val="00527860"/>
    <w:rsid w:val="00604BD5"/>
    <w:rsid w:val="00635320"/>
    <w:rsid w:val="00693E0C"/>
    <w:rsid w:val="006E18D0"/>
    <w:rsid w:val="00746559"/>
    <w:rsid w:val="007932A6"/>
    <w:rsid w:val="007E5FB9"/>
    <w:rsid w:val="0080028F"/>
    <w:rsid w:val="0080254A"/>
    <w:rsid w:val="00836A66"/>
    <w:rsid w:val="00845703"/>
    <w:rsid w:val="00873066"/>
    <w:rsid w:val="008B16F0"/>
    <w:rsid w:val="008B55F9"/>
    <w:rsid w:val="00950091"/>
    <w:rsid w:val="00950DBD"/>
    <w:rsid w:val="009E3377"/>
    <w:rsid w:val="00A522DE"/>
    <w:rsid w:val="00A7547C"/>
    <w:rsid w:val="00AA411C"/>
    <w:rsid w:val="00AB3690"/>
    <w:rsid w:val="00B36F62"/>
    <w:rsid w:val="00C536ED"/>
    <w:rsid w:val="00CC63D7"/>
    <w:rsid w:val="00CD652D"/>
    <w:rsid w:val="00D76F26"/>
    <w:rsid w:val="00D8019E"/>
    <w:rsid w:val="00E03419"/>
    <w:rsid w:val="00E44F78"/>
    <w:rsid w:val="00E51B43"/>
    <w:rsid w:val="00ED1347"/>
    <w:rsid w:val="00E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627E9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AA411C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AA411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A411C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A411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A411C"/>
    <w:rPr>
      <w:rFonts w:ascii="Times New Roman" w:eastAsia="宋体" w:hAnsi="Times New Roman" w:cs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4D180E"/>
    <w:pPr>
      <w:ind w:firstLineChars="200" w:firstLine="420"/>
    </w:pPr>
  </w:style>
  <w:style w:type="table" w:styleId="ae">
    <w:name w:val="Table Grid"/>
    <w:basedOn w:val="a1"/>
    <w:uiPriority w:val="39"/>
    <w:rsid w:val="004D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4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2022-03-23T16:03:00Z</dcterms:created>
  <dcterms:modified xsi:type="dcterms:W3CDTF">2022-03-23T16:03:00Z</dcterms:modified>
</cp:coreProperties>
</file>