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77" w:rsidRDefault="007925CB" w:rsidP="00E22677">
      <w:pPr>
        <w:spacing w:line="360" w:lineRule="auto"/>
        <w:jc w:val="center"/>
        <w:rPr>
          <w:rFonts w:ascii="宋体" w:hAnsi="宋体" w:cs="宋体"/>
          <w:b/>
          <w:color w:val="000000"/>
          <w:kern w:val="0"/>
          <w:sz w:val="28"/>
          <w:szCs w:val="28"/>
        </w:rPr>
      </w:pPr>
      <w:r>
        <w:rPr>
          <w:rFonts w:ascii="宋体" w:hAnsi="宋体" w:cs="宋体"/>
          <w:b/>
          <w:color w:val="000000"/>
          <w:kern w:val="0"/>
          <w:sz w:val="28"/>
          <w:szCs w:val="28"/>
        </w:rPr>
        <w:t>汇添富基金管理股份有限公司关于旗下部分基金2023年非港股通交易日暂停申购、赎回等业务的公告</w:t>
      </w:r>
    </w:p>
    <w:p w:rsidR="00A37E4A" w:rsidRPr="0040281B" w:rsidRDefault="00A37E4A" w:rsidP="00E22677">
      <w:pPr>
        <w:spacing w:line="360" w:lineRule="auto"/>
        <w:jc w:val="center"/>
        <w:rPr>
          <w:rFonts w:hAnsi="宋体"/>
          <w:b/>
          <w:kern w:val="0"/>
          <w:sz w:val="18"/>
          <w:szCs w:val="28"/>
        </w:rPr>
      </w:pPr>
    </w:p>
    <w:p w:rsidR="00E22677" w:rsidRDefault="007925CB" w:rsidP="00A37E4A">
      <w:pPr>
        <w:spacing w:line="360" w:lineRule="auto"/>
        <w:ind w:firstLineChars="200" w:firstLine="480"/>
        <w:rPr>
          <w:kern w:val="0"/>
          <w:sz w:val="24"/>
        </w:rPr>
      </w:pPr>
      <w:r w:rsidRPr="00464B22">
        <w:rPr>
          <w:kern w:val="0"/>
          <w:sz w:val="24"/>
        </w:rPr>
        <w:t>为了保障基金平稳运作，</w:t>
      </w:r>
      <w:r>
        <w:rPr>
          <w:rFonts w:hint="eastAsia"/>
          <w:kern w:val="0"/>
          <w:sz w:val="24"/>
        </w:rPr>
        <w:t>保护持有人利益，</w:t>
      </w:r>
      <w:r w:rsidRPr="002D5909">
        <w:rPr>
          <w:rFonts w:hint="eastAsia"/>
          <w:kern w:val="0"/>
          <w:sz w:val="24"/>
        </w:rPr>
        <w:t>根据</w:t>
      </w:r>
      <w:r>
        <w:rPr>
          <w:rFonts w:hint="eastAsia"/>
          <w:kern w:val="0"/>
          <w:sz w:val="24"/>
        </w:rPr>
        <w:t>下述基金基金合同的约定，以及</w:t>
      </w:r>
      <w:r w:rsidRPr="002D5909">
        <w:rPr>
          <w:rFonts w:hint="eastAsia"/>
          <w:kern w:val="0"/>
          <w:sz w:val="24"/>
        </w:rPr>
        <w:t>上海证券交易所</w:t>
      </w:r>
      <w:r>
        <w:rPr>
          <w:rFonts w:hint="eastAsia"/>
          <w:kern w:val="0"/>
          <w:sz w:val="24"/>
        </w:rPr>
        <w:t>和</w:t>
      </w:r>
      <w:r w:rsidRPr="002D5909">
        <w:rPr>
          <w:rFonts w:hint="eastAsia"/>
          <w:kern w:val="0"/>
          <w:sz w:val="24"/>
        </w:rPr>
        <w:t>深圳证券交易所</w:t>
      </w:r>
      <w:r w:rsidRPr="00CC5931">
        <w:rPr>
          <w:rFonts w:hint="eastAsia"/>
          <w:kern w:val="0"/>
          <w:sz w:val="24"/>
        </w:rPr>
        <w:t>关于</w:t>
      </w:r>
      <w:r w:rsidR="00B85DB4">
        <w:rPr>
          <w:rFonts w:ascii="宋体" w:hAnsi="宋体" w:cs="宋体" w:hint="eastAsia"/>
          <w:color w:val="000000"/>
          <w:kern w:val="0"/>
          <w:sz w:val="24"/>
        </w:rPr>
        <w:t>2023</w:t>
      </w:r>
      <w:r w:rsidR="00B85DB4">
        <w:rPr>
          <w:rFonts w:hint="eastAsia"/>
          <w:kern w:val="0"/>
          <w:sz w:val="24"/>
        </w:rPr>
        <w:t>年</w:t>
      </w:r>
      <w:r w:rsidRPr="00FC32BA">
        <w:rPr>
          <w:rFonts w:hint="eastAsia"/>
          <w:kern w:val="0"/>
          <w:sz w:val="24"/>
        </w:rPr>
        <w:t>港股通交易日</w:t>
      </w:r>
      <w:r w:rsidRPr="00CC5931">
        <w:rPr>
          <w:rFonts w:hint="eastAsia"/>
          <w:kern w:val="0"/>
          <w:sz w:val="24"/>
        </w:rPr>
        <w:t>安排的通知</w:t>
      </w:r>
      <w:r>
        <w:rPr>
          <w:rFonts w:hint="eastAsia"/>
          <w:kern w:val="0"/>
          <w:sz w:val="24"/>
        </w:rPr>
        <w:t>，</w:t>
      </w:r>
      <w:r>
        <w:rPr>
          <w:kern w:val="0"/>
          <w:sz w:val="24"/>
        </w:rPr>
        <w:t>汇添富基金管理股份有限公司</w:t>
      </w:r>
      <w:r>
        <w:rPr>
          <w:rFonts w:hint="eastAsia"/>
          <w:kern w:val="0"/>
          <w:sz w:val="24"/>
        </w:rPr>
        <w:t>（以下简称“本公司”）</w:t>
      </w:r>
      <w:r w:rsidRPr="00464B22">
        <w:rPr>
          <w:kern w:val="0"/>
          <w:sz w:val="24"/>
        </w:rPr>
        <w:t>决定，除上海</w:t>
      </w:r>
      <w:r w:rsidR="00C36559">
        <w:rPr>
          <w:kern w:val="0"/>
          <w:sz w:val="24"/>
        </w:rPr>
        <w:t>证券交易所</w:t>
      </w:r>
      <w:bookmarkStart w:id="0" w:name="_GoBack"/>
      <w:bookmarkEnd w:id="0"/>
      <w:r w:rsidRPr="00464B22">
        <w:rPr>
          <w:kern w:val="0"/>
          <w:sz w:val="24"/>
        </w:rPr>
        <w:t>和深圳证券交易所因国内节假日休市外，</w:t>
      </w:r>
      <w:r w:rsidR="00CF0E2C">
        <w:rPr>
          <w:kern w:val="0"/>
          <w:sz w:val="24"/>
        </w:rPr>
        <w:t>下述基金在</w:t>
      </w:r>
      <w:r w:rsidR="00CF0E2C" w:rsidRPr="00464B22">
        <w:rPr>
          <w:kern w:val="0"/>
          <w:sz w:val="24"/>
        </w:rPr>
        <w:t>下列</w:t>
      </w:r>
      <w:r w:rsidR="00CF0E2C" w:rsidRPr="002D5909">
        <w:rPr>
          <w:rFonts w:hAnsi="宋体" w:hint="eastAsia"/>
          <w:color w:val="000000"/>
          <w:sz w:val="24"/>
        </w:rPr>
        <w:t>非港股通交易日</w:t>
      </w:r>
      <w:r w:rsidR="00CF0E2C" w:rsidRPr="00464B22">
        <w:rPr>
          <w:kern w:val="0"/>
          <w:sz w:val="24"/>
        </w:rPr>
        <w:t>将暂停申购、赎回</w:t>
      </w:r>
      <w:r w:rsidR="00CF0E2C">
        <w:rPr>
          <w:rFonts w:hint="eastAsia"/>
          <w:kern w:val="0"/>
          <w:sz w:val="24"/>
        </w:rPr>
        <w:t>、定期定额投资、转换</w:t>
      </w:r>
      <w:r w:rsidR="00CF0E2C" w:rsidRPr="00464B22">
        <w:rPr>
          <w:kern w:val="0"/>
          <w:sz w:val="24"/>
        </w:rPr>
        <w:t>等业务，</w:t>
      </w:r>
      <w:r w:rsidR="00CF0E2C" w:rsidRPr="002D5909">
        <w:rPr>
          <w:rFonts w:hint="eastAsia"/>
          <w:kern w:val="0"/>
          <w:sz w:val="24"/>
        </w:rPr>
        <w:t>并自下列非港股通交易日结束后的首个开放日恢复</w:t>
      </w:r>
      <w:r w:rsidR="00CF0E2C">
        <w:rPr>
          <w:rFonts w:asciiTheme="minorEastAsia" w:hAnsiTheme="minorEastAsia" w:hint="eastAsia"/>
          <w:kern w:val="0"/>
          <w:sz w:val="24"/>
        </w:rPr>
        <w:t>（原先未开放的业务不作暂停与恢复）</w:t>
      </w:r>
      <w:r w:rsidRPr="002D5909">
        <w:rPr>
          <w:rFonts w:hint="eastAsia"/>
          <w:kern w:val="0"/>
          <w:sz w:val="24"/>
        </w:rPr>
        <w:t>，届时不再另行公告。</w:t>
      </w:r>
      <w:r>
        <w:rPr>
          <w:rFonts w:hint="eastAsia"/>
          <w:kern w:val="0"/>
          <w:sz w:val="24"/>
        </w:rPr>
        <w:t>现将相关事项公告如下：</w:t>
      </w:r>
    </w:p>
    <w:p w:rsidR="00E22677" w:rsidRDefault="007925CB" w:rsidP="00E22677">
      <w:pPr>
        <w:pStyle w:val="a9"/>
        <w:widowControl/>
        <w:numPr>
          <w:ilvl w:val="0"/>
          <w:numId w:val="1"/>
        </w:numPr>
        <w:snapToGrid w:val="0"/>
        <w:spacing w:line="360" w:lineRule="auto"/>
        <w:ind w:firstLineChars="0"/>
        <w:jc w:val="left"/>
        <w:rPr>
          <w:kern w:val="0"/>
          <w:sz w:val="24"/>
        </w:rPr>
      </w:pPr>
      <w:r>
        <w:rPr>
          <w:rFonts w:hint="eastAsia"/>
          <w:kern w:val="0"/>
          <w:sz w:val="24"/>
        </w:rPr>
        <w:t>适用基金</w:t>
      </w:r>
    </w:p>
    <w:p w:rsidR="00E22677" w:rsidRDefault="00E22677" w:rsidP="00A37E4A">
      <w:pPr>
        <w:pStyle w:val="a9"/>
        <w:widowControl/>
        <w:snapToGrid w:val="0"/>
        <w:ind w:firstLineChars="0" w:firstLine="0"/>
        <w:jc w:val="left"/>
        <w:rPr>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1749"/>
        <w:gridCol w:w="5759"/>
      </w:tblGrid>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序号</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基金代码</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基金简称</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001668</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汇添富全球移动互联混合（</w:t>
            </w:r>
            <w:r>
              <w:rPr>
                <w:kern w:val="0"/>
                <w:sz w:val="24"/>
              </w:rPr>
              <w:t>QDII</w:t>
            </w:r>
            <w:r>
              <w:rPr>
                <w:kern w:val="0"/>
                <w:sz w:val="24"/>
              </w:rPr>
              <w:t>）人民币</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2</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015202</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汇添富全球移动互联混合（</w:t>
            </w:r>
            <w:r>
              <w:rPr>
                <w:kern w:val="0"/>
                <w:sz w:val="24"/>
              </w:rPr>
              <w:t>QDII</w:t>
            </w:r>
            <w:r>
              <w:rPr>
                <w:kern w:val="0"/>
                <w:sz w:val="24"/>
              </w:rPr>
              <w:t>）人民币</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015203</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汇添富全球移动互联混合（</w:t>
            </w:r>
            <w:r>
              <w:rPr>
                <w:kern w:val="0"/>
                <w:sz w:val="24"/>
              </w:rPr>
              <w:t>QDII</w:t>
            </w:r>
            <w:r>
              <w:rPr>
                <w:kern w:val="0"/>
                <w:sz w:val="24"/>
              </w:rPr>
              <w:t>）人民币</w:t>
            </w:r>
            <w:r>
              <w:rPr>
                <w:kern w:val="0"/>
                <w:sz w:val="24"/>
              </w:rPr>
              <w:t>D</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001685</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汇添富沪港深新价值股票</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004424</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汇添富文体娱乐混合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6</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015183</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汇添富文体娱乐混合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7</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015184</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汇添富文体娱乐混合</w:t>
            </w:r>
            <w:r>
              <w:rPr>
                <w:kern w:val="0"/>
                <w:sz w:val="24"/>
              </w:rPr>
              <w:t>D</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8</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004877</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添富全球医疗混合</w:t>
            </w:r>
            <w:r>
              <w:rPr>
                <w:kern w:val="0"/>
                <w:sz w:val="24"/>
              </w:rPr>
              <w:t>(QDII)</w:t>
            </w:r>
            <w:r>
              <w:rPr>
                <w:kern w:val="0"/>
                <w:sz w:val="24"/>
              </w:rPr>
              <w:t>人民币</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9</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004878</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添富全球医疗混合</w:t>
            </w:r>
            <w:r>
              <w:rPr>
                <w:kern w:val="0"/>
                <w:sz w:val="24"/>
              </w:rPr>
              <w:t>(QDII)</w:t>
            </w:r>
            <w:r>
              <w:rPr>
                <w:kern w:val="0"/>
                <w:sz w:val="24"/>
              </w:rPr>
              <w:t>美元现汇</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10</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004879</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添富全球医疗混合</w:t>
            </w:r>
            <w:r>
              <w:rPr>
                <w:kern w:val="0"/>
                <w:sz w:val="24"/>
              </w:rPr>
              <w:t>(QDII)</w:t>
            </w:r>
            <w:r>
              <w:rPr>
                <w:kern w:val="0"/>
                <w:sz w:val="24"/>
              </w:rPr>
              <w:t>美元现钞</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11</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005228</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添富港股通专注成长</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12</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005351</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汇添富行业整合混合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13</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015190</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汇添富行业整合混合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14</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015191</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汇添富行业整合混合</w:t>
            </w:r>
            <w:r>
              <w:rPr>
                <w:kern w:val="0"/>
                <w:sz w:val="24"/>
              </w:rPr>
              <w:t>D</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15</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005504</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汇添富沪港深大盘价值混合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16</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015118</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汇添富沪港深大盘价值混合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17</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015119</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汇添富沪港深大盘价值混合</w:t>
            </w:r>
            <w:r>
              <w:rPr>
                <w:kern w:val="0"/>
                <w:sz w:val="24"/>
              </w:rPr>
              <w:t>D</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18</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006308</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添富全球消费混合</w:t>
            </w:r>
            <w:r>
              <w:rPr>
                <w:kern w:val="0"/>
                <w:sz w:val="24"/>
              </w:rPr>
              <w:t>(QDII)</w:t>
            </w:r>
            <w:r>
              <w:rPr>
                <w:kern w:val="0"/>
                <w:sz w:val="24"/>
              </w:rPr>
              <w:t>人民币</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19</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006309</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添富全球消费混合</w:t>
            </w:r>
            <w:r>
              <w:rPr>
                <w:kern w:val="0"/>
                <w:sz w:val="24"/>
              </w:rPr>
              <w:t>(QDII)</w:t>
            </w:r>
            <w:r>
              <w:rPr>
                <w:kern w:val="0"/>
                <w:sz w:val="24"/>
              </w:rPr>
              <w:t>人民币</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20</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006310</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添富全球消费混合</w:t>
            </w:r>
            <w:r>
              <w:rPr>
                <w:kern w:val="0"/>
                <w:sz w:val="24"/>
              </w:rPr>
              <w:t>(QDII)</w:t>
            </w:r>
            <w:r>
              <w:rPr>
                <w:kern w:val="0"/>
                <w:sz w:val="24"/>
              </w:rPr>
              <w:t>美元现汇</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21</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007523</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汇添富内需增长股票</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22</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007524</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汇添富内需增长股票</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23</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008063</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汇添富大盘核心资产混合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24</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015116</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汇添富大盘核心资产混合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lastRenderedPageBreak/>
              <w:t>25</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015117</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汇添富大盘核心资产混合</w:t>
            </w:r>
            <w:r>
              <w:rPr>
                <w:kern w:val="0"/>
                <w:sz w:val="24"/>
              </w:rPr>
              <w:t>D</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26</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009391</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汇添富优质成长混合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27</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009392</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汇添富优质成长混合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28</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010298</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汇添富品牌驱动六个月持有混合</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29</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010481</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汇添富高质量成长精选</w:t>
            </w:r>
            <w:r>
              <w:rPr>
                <w:kern w:val="0"/>
                <w:sz w:val="24"/>
              </w:rPr>
              <w:t>2</w:t>
            </w:r>
            <w:r>
              <w:rPr>
                <w:kern w:val="0"/>
                <w:sz w:val="24"/>
              </w:rPr>
              <w:t>年持有混合</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30</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010557</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汇添富数字生活六个月持有混合</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31</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010599</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汇添富高质量成长</w:t>
            </w:r>
            <w:r>
              <w:rPr>
                <w:kern w:val="0"/>
                <w:sz w:val="24"/>
              </w:rPr>
              <w:t>30</w:t>
            </w:r>
            <w:r>
              <w:rPr>
                <w:kern w:val="0"/>
                <w:sz w:val="24"/>
              </w:rPr>
              <w:t>一年持有混合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32</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011259</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汇添富高质量成长</w:t>
            </w:r>
            <w:r>
              <w:rPr>
                <w:kern w:val="0"/>
                <w:sz w:val="24"/>
              </w:rPr>
              <w:t>30</w:t>
            </w:r>
            <w:r>
              <w:rPr>
                <w:kern w:val="0"/>
                <w:sz w:val="24"/>
              </w:rPr>
              <w:t>一年持有混合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33</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011021</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汇添富互联网核心资产六个月持有混合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34</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011022</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汇添富互联网核心资产六个月持有混合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35</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011122</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w:t>
            </w:r>
            <w:r>
              <w:rPr>
                <w:kern w:val="0"/>
                <w:sz w:val="24"/>
              </w:rPr>
              <w:t>ESG</w:t>
            </w:r>
            <w:r>
              <w:rPr>
                <w:kern w:val="0"/>
                <w:sz w:val="24"/>
              </w:rPr>
              <w:t>可持续成长股票</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36</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011123</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w:t>
            </w:r>
            <w:r>
              <w:rPr>
                <w:kern w:val="0"/>
                <w:sz w:val="24"/>
              </w:rPr>
              <w:t>ESG</w:t>
            </w:r>
            <w:r>
              <w:rPr>
                <w:kern w:val="0"/>
                <w:sz w:val="24"/>
              </w:rPr>
              <w:t>可持续成长股票</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37</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011271</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汇添富价值成长均衡投资混合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38</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011272</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汇添富价值成长均衡投资混合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39</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011399</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汇添富数字未来混合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40</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011400</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汇添富数字未来混合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41</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011681</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汇添富均衡精选六个月持有混合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42</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011682</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汇添富均衡精选六个月持有混合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43</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012155</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汇添富成长先锋六个月持有混合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44</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012156</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汇添富成长先锋六个月持有混合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45</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013093</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汇添富中证沪港深科技龙头指数发起式</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46</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013094</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汇添富中证沪港深科技龙头指数发起式</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47</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013123</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汇添富精选核心优势一年持有混合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48</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013124</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汇添富精选核心优势一年持有混合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49</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013127</w:t>
            </w:r>
          </w:p>
        </w:tc>
        <w:tc>
          <w:tcPr>
            <w:tcW w:w="3379" w:type="pct"/>
            <w:vAlign w:val="center"/>
          </w:tcPr>
          <w:p w:rsidR="0005719E" w:rsidRDefault="00BA3599" w:rsidP="00A37E4A">
            <w:pPr>
              <w:pStyle w:val="a9"/>
              <w:widowControl/>
              <w:snapToGrid w:val="0"/>
              <w:ind w:firstLineChars="0" w:firstLine="0"/>
              <w:jc w:val="center"/>
              <w:rPr>
                <w:kern w:val="0"/>
                <w:sz w:val="24"/>
              </w:rPr>
            </w:pPr>
            <w:r w:rsidRPr="00BA3599">
              <w:rPr>
                <w:rFonts w:hint="eastAsia"/>
                <w:kern w:val="0"/>
                <w:sz w:val="24"/>
              </w:rPr>
              <w:t>汇添富恒生科技</w:t>
            </w:r>
            <w:r w:rsidRPr="00BA3599">
              <w:rPr>
                <w:rFonts w:hint="eastAsia"/>
                <w:kern w:val="0"/>
                <w:sz w:val="24"/>
              </w:rPr>
              <w:t>ETF</w:t>
            </w:r>
            <w:r w:rsidRPr="00BA3599">
              <w:rPr>
                <w:rFonts w:hint="eastAsia"/>
                <w:kern w:val="0"/>
                <w:sz w:val="24"/>
              </w:rPr>
              <w:t>联接发起式（</w:t>
            </w:r>
            <w:r w:rsidRPr="00BA3599">
              <w:rPr>
                <w:rFonts w:hint="eastAsia"/>
                <w:kern w:val="0"/>
                <w:sz w:val="24"/>
              </w:rPr>
              <w:t>QDII</w:t>
            </w:r>
            <w:r w:rsidRPr="00BA3599">
              <w:rPr>
                <w:rFonts w:hint="eastAsia"/>
                <w:kern w:val="0"/>
                <w:sz w:val="24"/>
              </w:rPr>
              <w:t>）</w:t>
            </w:r>
            <w:r w:rsidRPr="00BA3599">
              <w:rPr>
                <w:rFonts w:hint="eastAsia"/>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50</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013128</w:t>
            </w:r>
          </w:p>
        </w:tc>
        <w:tc>
          <w:tcPr>
            <w:tcW w:w="3379" w:type="pct"/>
            <w:vAlign w:val="center"/>
          </w:tcPr>
          <w:p w:rsidR="0005719E" w:rsidRDefault="00BA3599" w:rsidP="00A37E4A">
            <w:pPr>
              <w:pStyle w:val="a9"/>
              <w:widowControl/>
              <w:snapToGrid w:val="0"/>
              <w:ind w:firstLineChars="0" w:firstLine="0"/>
              <w:jc w:val="center"/>
              <w:rPr>
                <w:kern w:val="0"/>
                <w:sz w:val="24"/>
              </w:rPr>
            </w:pPr>
            <w:r w:rsidRPr="00BA3599">
              <w:rPr>
                <w:rFonts w:hint="eastAsia"/>
                <w:kern w:val="0"/>
                <w:sz w:val="24"/>
              </w:rPr>
              <w:t>汇添富恒生科技</w:t>
            </w:r>
            <w:r w:rsidRPr="00BA3599">
              <w:rPr>
                <w:rFonts w:hint="eastAsia"/>
                <w:kern w:val="0"/>
                <w:sz w:val="24"/>
              </w:rPr>
              <w:t>ETF</w:t>
            </w:r>
            <w:r w:rsidRPr="00BA3599">
              <w:rPr>
                <w:rFonts w:hint="eastAsia"/>
                <w:kern w:val="0"/>
                <w:sz w:val="24"/>
              </w:rPr>
              <w:t>联接发起式（</w:t>
            </w:r>
            <w:r w:rsidRPr="00BA3599">
              <w:rPr>
                <w:rFonts w:hint="eastAsia"/>
                <w:kern w:val="0"/>
                <w:sz w:val="24"/>
              </w:rPr>
              <w:t>QDII</w:t>
            </w:r>
            <w:r w:rsidRPr="00BA3599">
              <w:rPr>
                <w:rFonts w:hint="eastAsia"/>
                <w:kern w:val="0"/>
                <w:sz w:val="24"/>
              </w:rPr>
              <w:t>）</w:t>
            </w:r>
            <w:r w:rsidRPr="00BA3599">
              <w:rPr>
                <w:rFonts w:hint="eastAsia"/>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51</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013129</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汇添富中证沪港深消费龙头指数发起</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52</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013130</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汇添富中证沪港深消费龙头指数发起</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53</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013365</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汇添富产业升级混合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54</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013366</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汇添富产业升级混合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55</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470888</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汇添富香港优势精选混合</w:t>
            </w:r>
            <w:r>
              <w:rPr>
                <w:kern w:val="0"/>
                <w:sz w:val="24"/>
              </w:rPr>
              <w:t>(QDII)</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56</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014543</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汇添富中证沪港深云计算产业指数发起式</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57</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014544</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汇添富中证沪港深云计算产业指数发起式</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58</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013550</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汇添富品牌价值一年持有混合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59</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013551</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汇添富品牌价值一年持有混合</w:t>
            </w:r>
            <w:r>
              <w:rPr>
                <w:kern w:val="0"/>
                <w:sz w:val="24"/>
              </w:rPr>
              <w:t>C</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60</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014526</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汇添富中盘潜力增长一年持有混合</w:t>
            </w:r>
            <w:r>
              <w:rPr>
                <w:kern w:val="0"/>
                <w:sz w:val="24"/>
              </w:rPr>
              <w:t>A</w:t>
            </w:r>
          </w:p>
        </w:tc>
      </w:tr>
      <w:tr w:rsidR="0005719E" w:rsidTr="0005719E">
        <w:tc>
          <w:tcPr>
            <w:tcW w:w="595" w:type="pct"/>
            <w:vAlign w:val="center"/>
          </w:tcPr>
          <w:p w:rsidR="0005719E" w:rsidRDefault="0005719E" w:rsidP="00A37E4A">
            <w:pPr>
              <w:pStyle w:val="a9"/>
              <w:widowControl/>
              <w:snapToGrid w:val="0"/>
              <w:ind w:firstLineChars="0" w:firstLine="0"/>
              <w:jc w:val="center"/>
              <w:rPr>
                <w:kern w:val="0"/>
                <w:sz w:val="24"/>
              </w:rPr>
            </w:pPr>
            <w:r>
              <w:rPr>
                <w:kern w:val="0"/>
                <w:sz w:val="24"/>
              </w:rPr>
              <w:t>61</w:t>
            </w:r>
          </w:p>
        </w:tc>
        <w:tc>
          <w:tcPr>
            <w:tcW w:w="1026" w:type="pct"/>
            <w:vAlign w:val="center"/>
          </w:tcPr>
          <w:p w:rsidR="0005719E" w:rsidRDefault="0005719E" w:rsidP="00A37E4A">
            <w:pPr>
              <w:pStyle w:val="a9"/>
              <w:widowControl/>
              <w:snapToGrid w:val="0"/>
              <w:ind w:firstLineChars="0" w:firstLine="0"/>
              <w:jc w:val="center"/>
              <w:rPr>
                <w:kern w:val="0"/>
                <w:sz w:val="24"/>
              </w:rPr>
            </w:pPr>
            <w:r>
              <w:rPr>
                <w:kern w:val="0"/>
                <w:sz w:val="24"/>
              </w:rPr>
              <w:t>014527</w:t>
            </w:r>
          </w:p>
        </w:tc>
        <w:tc>
          <w:tcPr>
            <w:tcW w:w="3379" w:type="pct"/>
            <w:vAlign w:val="center"/>
          </w:tcPr>
          <w:p w:rsidR="0005719E" w:rsidRDefault="0005719E" w:rsidP="00A37E4A">
            <w:pPr>
              <w:pStyle w:val="a9"/>
              <w:widowControl/>
              <w:snapToGrid w:val="0"/>
              <w:ind w:firstLineChars="0" w:firstLine="0"/>
              <w:jc w:val="center"/>
              <w:rPr>
                <w:kern w:val="0"/>
                <w:sz w:val="24"/>
              </w:rPr>
            </w:pPr>
            <w:r>
              <w:rPr>
                <w:kern w:val="0"/>
                <w:sz w:val="24"/>
              </w:rPr>
              <w:t>汇添富中盘潜力增长一年持有混合</w:t>
            </w:r>
            <w:r>
              <w:rPr>
                <w:kern w:val="0"/>
                <w:sz w:val="24"/>
              </w:rPr>
              <w:t>C</w:t>
            </w:r>
          </w:p>
        </w:tc>
      </w:tr>
    </w:tbl>
    <w:p w:rsidR="00E22677" w:rsidRDefault="00E22677" w:rsidP="00A37E4A">
      <w:pPr>
        <w:pStyle w:val="a9"/>
        <w:widowControl/>
        <w:snapToGrid w:val="0"/>
        <w:ind w:firstLineChars="0" w:firstLine="0"/>
        <w:jc w:val="left"/>
        <w:rPr>
          <w:kern w:val="0"/>
          <w:sz w:val="24"/>
        </w:rPr>
      </w:pPr>
    </w:p>
    <w:p w:rsidR="00A37E4A" w:rsidRDefault="007925CB" w:rsidP="00A37E4A">
      <w:pPr>
        <w:pStyle w:val="a9"/>
        <w:widowControl/>
        <w:numPr>
          <w:ilvl w:val="0"/>
          <w:numId w:val="1"/>
        </w:numPr>
        <w:snapToGrid w:val="0"/>
        <w:spacing w:line="360" w:lineRule="auto"/>
        <w:ind w:firstLineChars="0"/>
        <w:jc w:val="left"/>
        <w:rPr>
          <w:kern w:val="0"/>
          <w:sz w:val="24"/>
        </w:rPr>
      </w:pPr>
      <w:r>
        <w:rPr>
          <w:rFonts w:hint="eastAsia"/>
          <w:kern w:val="0"/>
          <w:sz w:val="24"/>
        </w:rPr>
        <w:t>暂停时间安排</w:t>
      </w:r>
    </w:p>
    <w:p w:rsidR="00B45BB1" w:rsidRDefault="00B45BB1" w:rsidP="00B45BB1">
      <w:pPr>
        <w:widowControl/>
        <w:snapToGrid w:val="0"/>
        <w:jc w:val="left"/>
        <w:rPr>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B725A0">
        <w:tc>
          <w:tcPr>
            <w:tcW w:w="16000" w:type="dxa"/>
            <w:vAlign w:val="center"/>
          </w:tcPr>
          <w:p w:rsidR="00B45BB1" w:rsidRDefault="007925CB" w:rsidP="00B45BB1">
            <w:pPr>
              <w:widowControl/>
              <w:snapToGrid w:val="0"/>
              <w:jc w:val="center"/>
              <w:rPr>
                <w:kern w:val="0"/>
                <w:sz w:val="24"/>
              </w:rPr>
            </w:pPr>
            <w:r>
              <w:rPr>
                <w:kern w:val="0"/>
                <w:sz w:val="24"/>
              </w:rPr>
              <w:t>日期</w:t>
            </w:r>
          </w:p>
        </w:tc>
      </w:tr>
      <w:tr w:rsidR="00B725A0">
        <w:tc>
          <w:tcPr>
            <w:tcW w:w="16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01</w:t>
            </w:r>
            <w:r>
              <w:rPr>
                <w:kern w:val="0"/>
                <w:sz w:val="24"/>
              </w:rPr>
              <w:t>月</w:t>
            </w:r>
            <w:r>
              <w:rPr>
                <w:kern w:val="0"/>
                <w:sz w:val="24"/>
              </w:rPr>
              <w:t>19</w:t>
            </w:r>
            <w:r>
              <w:rPr>
                <w:kern w:val="0"/>
                <w:sz w:val="24"/>
              </w:rPr>
              <w:t>日</w:t>
            </w:r>
          </w:p>
        </w:tc>
      </w:tr>
      <w:tr w:rsidR="00B725A0">
        <w:tc>
          <w:tcPr>
            <w:tcW w:w="16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01</w:t>
            </w:r>
            <w:r>
              <w:rPr>
                <w:kern w:val="0"/>
                <w:sz w:val="24"/>
              </w:rPr>
              <w:t>月</w:t>
            </w:r>
            <w:r>
              <w:rPr>
                <w:kern w:val="0"/>
                <w:sz w:val="24"/>
              </w:rPr>
              <w:t>20</w:t>
            </w:r>
            <w:r>
              <w:rPr>
                <w:kern w:val="0"/>
                <w:sz w:val="24"/>
              </w:rPr>
              <w:t>日</w:t>
            </w:r>
          </w:p>
        </w:tc>
      </w:tr>
      <w:tr w:rsidR="00B725A0">
        <w:tc>
          <w:tcPr>
            <w:tcW w:w="16000" w:type="dxa"/>
            <w:vAlign w:val="center"/>
          </w:tcPr>
          <w:p w:rsidR="00B45BB1" w:rsidRDefault="007925CB" w:rsidP="00B45BB1">
            <w:pPr>
              <w:widowControl/>
              <w:snapToGrid w:val="0"/>
              <w:jc w:val="center"/>
              <w:rPr>
                <w:kern w:val="0"/>
                <w:sz w:val="24"/>
              </w:rPr>
            </w:pPr>
            <w:r>
              <w:rPr>
                <w:kern w:val="0"/>
                <w:sz w:val="24"/>
              </w:rPr>
              <w:lastRenderedPageBreak/>
              <w:t>2023</w:t>
            </w:r>
            <w:r>
              <w:rPr>
                <w:kern w:val="0"/>
                <w:sz w:val="24"/>
              </w:rPr>
              <w:t>年</w:t>
            </w:r>
            <w:r>
              <w:rPr>
                <w:kern w:val="0"/>
                <w:sz w:val="24"/>
              </w:rPr>
              <w:t>04</w:t>
            </w:r>
            <w:r>
              <w:rPr>
                <w:kern w:val="0"/>
                <w:sz w:val="24"/>
              </w:rPr>
              <w:t>月</w:t>
            </w:r>
            <w:r>
              <w:rPr>
                <w:kern w:val="0"/>
                <w:sz w:val="24"/>
              </w:rPr>
              <w:t>07</w:t>
            </w:r>
            <w:r>
              <w:rPr>
                <w:kern w:val="0"/>
                <w:sz w:val="24"/>
              </w:rPr>
              <w:t>日</w:t>
            </w:r>
          </w:p>
        </w:tc>
      </w:tr>
      <w:tr w:rsidR="00B725A0">
        <w:tc>
          <w:tcPr>
            <w:tcW w:w="16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04</w:t>
            </w:r>
            <w:r>
              <w:rPr>
                <w:kern w:val="0"/>
                <w:sz w:val="24"/>
              </w:rPr>
              <w:t>月</w:t>
            </w:r>
            <w:r>
              <w:rPr>
                <w:kern w:val="0"/>
                <w:sz w:val="24"/>
              </w:rPr>
              <w:t>10</w:t>
            </w:r>
            <w:r>
              <w:rPr>
                <w:kern w:val="0"/>
                <w:sz w:val="24"/>
              </w:rPr>
              <w:t>日</w:t>
            </w:r>
          </w:p>
        </w:tc>
      </w:tr>
      <w:tr w:rsidR="00B725A0">
        <w:tc>
          <w:tcPr>
            <w:tcW w:w="4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04</w:t>
            </w:r>
            <w:r>
              <w:rPr>
                <w:kern w:val="0"/>
                <w:sz w:val="24"/>
              </w:rPr>
              <w:t>月</w:t>
            </w:r>
            <w:r>
              <w:rPr>
                <w:kern w:val="0"/>
                <w:sz w:val="24"/>
              </w:rPr>
              <w:t>27</w:t>
            </w:r>
            <w:r>
              <w:rPr>
                <w:kern w:val="0"/>
                <w:sz w:val="24"/>
              </w:rPr>
              <w:t>日</w:t>
            </w:r>
          </w:p>
        </w:tc>
      </w:tr>
      <w:tr w:rsidR="00B725A0">
        <w:tc>
          <w:tcPr>
            <w:tcW w:w="4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04</w:t>
            </w:r>
            <w:r>
              <w:rPr>
                <w:kern w:val="0"/>
                <w:sz w:val="24"/>
              </w:rPr>
              <w:t>月</w:t>
            </w:r>
            <w:r>
              <w:rPr>
                <w:kern w:val="0"/>
                <w:sz w:val="24"/>
              </w:rPr>
              <w:t>28</w:t>
            </w:r>
            <w:r>
              <w:rPr>
                <w:kern w:val="0"/>
                <w:sz w:val="24"/>
              </w:rPr>
              <w:t>日</w:t>
            </w:r>
          </w:p>
        </w:tc>
      </w:tr>
      <w:tr w:rsidR="00B725A0">
        <w:tc>
          <w:tcPr>
            <w:tcW w:w="4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05</w:t>
            </w:r>
            <w:r>
              <w:rPr>
                <w:kern w:val="0"/>
                <w:sz w:val="24"/>
              </w:rPr>
              <w:t>月</w:t>
            </w:r>
            <w:r>
              <w:rPr>
                <w:kern w:val="0"/>
                <w:sz w:val="24"/>
              </w:rPr>
              <w:t>26</w:t>
            </w:r>
            <w:r>
              <w:rPr>
                <w:kern w:val="0"/>
                <w:sz w:val="24"/>
              </w:rPr>
              <w:t>日</w:t>
            </w:r>
          </w:p>
        </w:tc>
      </w:tr>
      <w:tr w:rsidR="00B725A0">
        <w:tc>
          <w:tcPr>
            <w:tcW w:w="4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06</w:t>
            </w:r>
            <w:r>
              <w:rPr>
                <w:kern w:val="0"/>
                <w:sz w:val="24"/>
              </w:rPr>
              <w:t>月</w:t>
            </w:r>
            <w:r>
              <w:rPr>
                <w:kern w:val="0"/>
                <w:sz w:val="24"/>
              </w:rPr>
              <w:t>20</w:t>
            </w:r>
            <w:r>
              <w:rPr>
                <w:kern w:val="0"/>
                <w:sz w:val="24"/>
              </w:rPr>
              <w:t>日</w:t>
            </w:r>
          </w:p>
        </w:tc>
      </w:tr>
      <w:tr w:rsidR="00B725A0">
        <w:tc>
          <w:tcPr>
            <w:tcW w:w="4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06</w:t>
            </w:r>
            <w:r>
              <w:rPr>
                <w:kern w:val="0"/>
                <w:sz w:val="24"/>
              </w:rPr>
              <w:t>月</w:t>
            </w:r>
            <w:r>
              <w:rPr>
                <w:kern w:val="0"/>
                <w:sz w:val="24"/>
              </w:rPr>
              <w:t>21</w:t>
            </w:r>
            <w:r>
              <w:rPr>
                <w:kern w:val="0"/>
                <w:sz w:val="24"/>
              </w:rPr>
              <w:t>日</w:t>
            </w:r>
          </w:p>
        </w:tc>
      </w:tr>
      <w:tr w:rsidR="00B725A0">
        <w:tc>
          <w:tcPr>
            <w:tcW w:w="4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09</w:t>
            </w:r>
            <w:r>
              <w:rPr>
                <w:kern w:val="0"/>
                <w:sz w:val="24"/>
              </w:rPr>
              <w:t>月</w:t>
            </w:r>
            <w:r>
              <w:rPr>
                <w:kern w:val="0"/>
                <w:sz w:val="24"/>
              </w:rPr>
              <w:t>27</w:t>
            </w:r>
            <w:r>
              <w:rPr>
                <w:kern w:val="0"/>
                <w:sz w:val="24"/>
              </w:rPr>
              <w:t>日</w:t>
            </w:r>
          </w:p>
        </w:tc>
      </w:tr>
      <w:tr w:rsidR="00B725A0">
        <w:tc>
          <w:tcPr>
            <w:tcW w:w="4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09</w:t>
            </w:r>
            <w:r>
              <w:rPr>
                <w:kern w:val="0"/>
                <w:sz w:val="24"/>
              </w:rPr>
              <w:t>月</w:t>
            </w:r>
            <w:r>
              <w:rPr>
                <w:kern w:val="0"/>
                <w:sz w:val="24"/>
              </w:rPr>
              <w:t>28</w:t>
            </w:r>
            <w:r>
              <w:rPr>
                <w:kern w:val="0"/>
                <w:sz w:val="24"/>
              </w:rPr>
              <w:t>日</w:t>
            </w:r>
          </w:p>
        </w:tc>
      </w:tr>
      <w:tr w:rsidR="00B725A0">
        <w:tc>
          <w:tcPr>
            <w:tcW w:w="4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10</w:t>
            </w:r>
            <w:r>
              <w:rPr>
                <w:kern w:val="0"/>
                <w:sz w:val="24"/>
              </w:rPr>
              <w:t>月</w:t>
            </w:r>
            <w:r>
              <w:rPr>
                <w:kern w:val="0"/>
                <w:sz w:val="24"/>
              </w:rPr>
              <w:t>23</w:t>
            </w:r>
            <w:r>
              <w:rPr>
                <w:kern w:val="0"/>
                <w:sz w:val="24"/>
              </w:rPr>
              <w:t>日</w:t>
            </w:r>
          </w:p>
        </w:tc>
      </w:tr>
      <w:tr w:rsidR="00B725A0">
        <w:tc>
          <w:tcPr>
            <w:tcW w:w="4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12</w:t>
            </w:r>
            <w:r>
              <w:rPr>
                <w:kern w:val="0"/>
                <w:sz w:val="24"/>
              </w:rPr>
              <w:t>月</w:t>
            </w:r>
            <w:r>
              <w:rPr>
                <w:kern w:val="0"/>
                <w:sz w:val="24"/>
              </w:rPr>
              <w:t>25</w:t>
            </w:r>
            <w:r>
              <w:rPr>
                <w:kern w:val="0"/>
                <w:sz w:val="24"/>
              </w:rPr>
              <w:t>日</w:t>
            </w:r>
          </w:p>
        </w:tc>
      </w:tr>
      <w:tr w:rsidR="00B725A0">
        <w:tc>
          <w:tcPr>
            <w:tcW w:w="4000" w:type="dxa"/>
            <w:vAlign w:val="center"/>
          </w:tcPr>
          <w:p w:rsidR="00B45BB1" w:rsidRDefault="007925CB" w:rsidP="00B45BB1">
            <w:pPr>
              <w:widowControl/>
              <w:snapToGrid w:val="0"/>
              <w:jc w:val="center"/>
              <w:rPr>
                <w:kern w:val="0"/>
                <w:sz w:val="24"/>
              </w:rPr>
            </w:pPr>
            <w:r>
              <w:rPr>
                <w:kern w:val="0"/>
                <w:sz w:val="24"/>
              </w:rPr>
              <w:t>2023</w:t>
            </w:r>
            <w:r>
              <w:rPr>
                <w:kern w:val="0"/>
                <w:sz w:val="24"/>
              </w:rPr>
              <w:t>年</w:t>
            </w:r>
            <w:r>
              <w:rPr>
                <w:kern w:val="0"/>
                <w:sz w:val="24"/>
              </w:rPr>
              <w:t>12</w:t>
            </w:r>
            <w:r>
              <w:rPr>
                <w:kern w:val="0"/>
                <w:sz w:val="24"/>
              </w:rPr>
              <w:t>月</w:t>
            </w:r>
            <w:r>
              <w:rPr>
                <w:kern w:val="0"/>
                <w:sz w:val="24"/>
              </w:rPr>
              <w:t>26</w:t>
            </w:r>
            <w:r>
              <w:rPr>
                <w:kern w:val="0"/>
                <w:sz w:val="24"/>
              </w:rPr>
              <w:t>日</w:t>
            </w:r>
          </w:p>
        </w:tc>
      </w:tr>
    </w:tbl>
    <w:p w:rsidR="00B45BB1" w:rsidRDefault="00B45BB1" w:rsidP="00B45BB1">
      <w:pPr>
        <w:widowControl/>
        <w:snapToGrid w:val="0"/>
        <w:jc w:val="left"/>
        <w:rPr>
          <w:kern w:val="0"/>
          <w:sz w:val="24"/>
        </w:rPr>
      </w:pPr>
    </w:p>
    <w:p w:rsidR="00AF686A" w:rsidRDefault="007925CB"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注：1、上述日期已剔除和国内公休假和法定休假日重合的日期。</w:t>
      </w:r>
    </w:p>
    <w:p w:rsidR="00AF686A" w:rsidRDefault="007925CB"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2、</w:t>
      </w:r>
      <w:r w:rsidR="00AD0EFC" w:rsidRPr="00AD0EFC">
        <w:rPr>
          <w:rFonts w:ascii="宋体" w:hAnsi="宋体" w:cs="宋体" w:hint="eastAsia"/>
          <w:color w:val="000000"/>
          <w:kern w:val="0"/>
          <w:sz w:val="24"/>
        </w:rPr>
        <w:t>2023年12月28日（星期四）至12月29日（星期五）</w:t>
      </w:r>
      <w:r w:rsidR="00B55A06">
        <w:rPr>
          <w:rFonts w:ascii="宋体" w:hAnsi="宋体" w:cs="宋体"/>
          <w:color w:val="000000"/>
          <w:kern w:val="0"/>
          <w:sz w:val="24"/>
        </w:rPr>
        <w:t>是否暂停上述基金的</w:t>
      </w:r>
      <w:r>
        <w:rPr>
          <w:rFonts w:ascii="宋体" w:hAnsi="宋体" w:cs="宋体"/>
          <w:color w:val="000000"/>
          <w:kern w:val="0"/>
          <w:sz w:val="24"/>
        </w:rPr>
        <w:t>申购、赎回、转换和定投等业务，待中国证监会关于2024年节假日放假和休市安排确定后，本公司将另行公告。</w:t>
      </w:r>
    </w:p>
    <w:p w:rsidR="00AF686A" w:rsidRDefault="00AF686A" w:rsidP="0004566B">
      <w:pPr>
        <w:widowControl/>
        <w:snapToGrid w:val="0"/>
        <w:spacing w:line="360" w:lineRule="auto"/>
        <w:jc w:val="left"/>
        <w:rPr>
          <w:rFonts w:ascii="宋体" w:hAnsi="宋体" w:cs="宋体"/>
          <w:color w:val="000000"/>
          <w:kern w:val="0"/>
          <w:sz w:val="24"/>
        </w:rPr>
      </w:pPr>
    </w:p>
    <w:p w:rsidR="00AF686A" w:rsidRDefault="007925CB"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若非港股通交易日安排发生变化或将来根据法律法规和上述基金基金合同的约定，需要调整上述安排的，本公司将另行公告。</w:t>
      </w:r>
    </w:p>
    <w:p w:rsidR="00AF686A" w:rsidRDefault="007925CB"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投资者可登录本公司网站(www.htffund.com)或拨打本公司客服热线（400－888－9918）咨询相关情况。</w:t>
      </w:r>
    </w:p>
    <w:p w:rsidR="00AF686A" w:rsidRDefault="007925CB"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汇添富基金高度重视投资者服务和投资者教育，特此提醒投资者需正确认知基金投资的风险和长期收益，做理性的基金投资人，做明白的基金投资人，享受长期投资的快乐！</w:t>
      </w:r>
    </w:p>
    <w:p w:rsidR="00AF686A" w:rsidRDefault="007925CB" w:rsidP="0004566B">
      <w:pPr>
        <w:widowControl/>
        <w:snapToGrid w:val="0"/>
        <w:spacing w:line="360" w:lineRule="auto"/>
        <w:jc w:val="left"/>
        <w:rPr>
          <w:rFonts w:ascii="宋体" w:hAnsi="宋体" w:cs="宋体"/>
          <w:color w:val="000000"/>
          <w:kern w:val="0"/>
          <w:sz w:val="24"/>
        </w:rPr>
      </w:pPr>
      <w:r>
        <w:rPr>
          <w:rFonts w:ascii="宋体" w:hAnsi="宋体" w:cs="宋体"/>
          <w:color w:val="000000"/>
          <w:kern w:val="0"/>
          <w:sz w:val="24"/>
        </w:rPr>
        <w:t xml:space="preserve">    特此公告。</w:t>
      </w:r>
    </w:p>
    <w:p w:rsidR="008E5727" w:rsidRDefault="008E5727" w:rsidP="008E5727">
      <w:pPr>
        <w:widowControl/>
        <w:snapToGrid w:val="0"/>
        <w:spacing w:line="360" w:lineRule="auto"/>
        <w:jc w:val="left"/>
        <w:rPr>
          <w:kern w:val="0"/>
          <w:sz w:val="24"/>
        </w:rPr>
      </w:pPr>
    </w:p>
    <w:p w:rsidR="008E5727" w:rsidRPr="008E5727" w:rsidRDefault="008E5727" w:rsidP="008E5727">
      <w:pPr>
        <w:widowControl/>
        <w:snapToGrid w:val="0"/>
        <w:spacing w:line="360" w:lineRule="auto"/>
        <w:jc w:val="left"/>
        <w:rPr>
          <w:kern w:val="0"/>
          <w:sz w:val="24"/>
        </w:rPr>
      </w:pPr>
    </w:p>
    <w:p w:rsidR="008E5727" w:rsidRPr="008E5727" w:rsidRDefault="007925CB" w:rsidP="00E600EE">
      <w:pPr>
        <w:spacing w:line="360" w:lineRule="auto"/>
        <w:ind w:firstLineChars="200" w:firstLine="480"/>
        <w:jc w:val="right"/>
        <w:rPr>
          <w:rFonts w:asciiTheme="minorHAnsi" w:eastAsiaTheme="minorEastAsia" w:hAnsiTheme="minorHAnsi"/>
          <w:sz w:val="24"/>
          <w:szCs w:val="22"/>
        </w:rPr>
      </w:pPr>
      <w:r w:rsidRPr="008E5727">
        <w:rPr>
          <w:rFonts w:asciiTheme="minorHAnsi" w:eastAsiaTheme="minorEastAsia" w:hAnsi="宋体" w:hint="eastAsia"/>
          <w:sz w:val="24"/>
          <w:szCs w:val="22"/>
        </w:rPr>
        <w:t>汇添富基金管理股份有限公司</w:t>
      </w:r>
    </w:p>
    <w:p w:rsidR="00E22677" w:rsidRPr="008E5727" w:rsidRDefault="007925CB" w:rsidP="00E600EE">
      <w:pPr>
        <w:spacing w:line="360" w:lineRule="auto"/>
        <w:jc w:val="right"/>
        <w:rPr>
          <w:rFonts w:ascii="宋体" w:hAnsi="宋体" w:cs="宋体"/>
          <w:color w:val="000000"/>
          <w:sz w:val="24"/>
        </w:rPr>
      </w:pPr>
      <w:r w:rsidRPr="008E5727">
        <w:rPr>
          <w:rFonts w:ascii="宋体" w:hAnsi="宋体" w:cs="宋体"/>
          <w:color w:val="000000"/>
          <w:sz w:val="24"/>
        </w:rPr>
        <w:t>2022年12月31日</w:t>
      </w:r>
    </w:p>
    <w:sectPr w:rsidR="00E22677" w:rsidRPr="008E5727" w:rsidSect="00E373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0BF" w:rsidRDefault="006F20BF" w:rsidP="0005719E">
      <w:r>
        <w:separator/>
      </w:r>
    </w:p>
  </w:endnote>
  <w:endnote w:type="continuationSeparator" w:id="0">
    <w:p w:rsidR="006F20BF" w:rsidRDefault="006F20BF" w:rsidP="00057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0BF" w:rsidRDefault="006F20BF" w:rsidP="0005719E">
      <w:r>
        <w:separator/>
      </w:r>
    </w:p>
  </w:footnote>
  <w:footnote w:type="continuationSeparator" w:id="0">
    <w:p w:rsidR="006F20BF" w:rsidRDefault="006F20BF" w:rsidP="00057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A0BC6"/>
    <w:multiLevelType w:val="hybridMultilevel"/>
    <w:tmpl w:val="BE1230E8"/>
    <w:lvl w:ilvl="0" w:tplc="A33C9C8C">
      <w:start w:val="1"/>
      <w:numFmt w:val="chineseCountingThousand"/>
      <w:lvlText w:val="%1、"/>
      <w:lvlJc w:val="left"/>
      <w:pPr>
        <w:ind w:left="420" w:hanging="420"/>
      </w:pPr>
    </w:lvl>
    <w:lvl w:ilvl="1" w:tplc="1B481CCA" w:tentative="1">
      <w:start w:val="1"/>
      <w:numFmt w:val="lowerLetter"/>
      <w:lvlText w:val="%2)"/>
      <w:lvlJc w:val="left"/>
      <w:pPr>
        <w:ind w:left="840" w:hanging="420"/>
      </w:pPr>
    </w:lvl>
    <w:lvl w:ilvl="2" w:tplc="DF685B10" w:tentative="1">
      <w:start w:val="1"/>
      <w:numFmt w:val="lowerRoman"/>
      <w:lvlText w:val="%3."/>
      <w:lvlJc w:val="right"/>
      <w:pPr>
        <w:ind w:left="1260" w:hanging="420"/>
      </w:pPr>
    </w:lvl>
    <w:lvl w:ilvl="3" w:tplc="DD8A755E" w:tentative="1">
      <w:start w:val="1"/>
      <w:numFmt w:val="decimal"/>
      <w:lvlText w:val="%4."/>
      <w:lvlJc w:val="left"/>
      <w:pPr>
        <w:ind w:left="1680" w:hanging="420"/>
      </w:pPr>
    </w:lvl>
    <w:lvl w:ilvl="4" w:tplc="1D12B128" w:tentative="1">
      <w:start w:val="1"/>
      <w:numFmt w:val="lowerLetter"/>
      <w:lvlText w:val="%5)"/>
      <w:lvlJc w:val="left"/>
      <w:pPr>
        <w:ind w:left="2100" w:hanging="420"/>
      </w:pPr>
    </w:lvl>
    <w:lvl w:ilvl="5" w:tplc="0344C8F6" w:tentative="1">
      <w:start w:val="1"/>
      <w:numFmt w:val="lowerRoman"/>
      <w:lvlText w:val="%6."/>
      <w:lvlJc w:val="right"/>
      <w:pPr>
        <w:ind w:left="2520" w:hanging="420"/>
      </w:pPr>
    </w:lvl>
    <w:lvl w:ilvl="6" w:tplc="19F8B192" w:tentative="1">
      <w:start w:val="1"/>
      <w:numFmt w:val="decimal"/>
      <w:lvlText w:val="%7."/>
      <w:lvlJc w:val="left"/>
      <w:pPr>
        <w:ind w:left="2940" w:hanging="420"/>
      </w:pPr>
    </w:lvl>
    <w:lvl w:ilvl="7" w:tplc="BD224D4E" w:tentative="1">
      <w:start w:val="1"/>
      <w:numFmt w:val="lowerLetter"/>
      <w:lvlText w:val="%8)"/>
      <w:lvlJc w:val="left"/>
      <w:pPr>
        <w:ind w:left="3360" w:hanging="420"/>
      </w:pPr>
    </w:lvl>
    <w:lvl w:ilvl="8" w:tplc="0554C7A6"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rms.htffund.com/UI/api/WebOffice/PageLoad"/>
  </w:docVars>
  <w:rsids>
    <w:rsidRoot w:val="00621F0D"/>
    <w:rsid w:val="0004566B"/>
    <w:rsid w:val="00045EF0"/>
    <w:rsid w:val="0005719E"/>
    <w:rsid w:val="001A552F"/>
    <w:rsid w:val="001B7294"/>
    <w:rsid w:val="001C4F76"/>
    <w:rsid w:val="002173B5"/>
    <w:rsid w:val="00262E68"/>
    <w:rsid w:val="00282069"/>
    <w:rsid w:val="002D5909"/>
    <w:rsid w:val="002E18C2"/>
    <w:rsid w:val="00307D90"/>
    <w:rsid w:val="003D7AFF"/>
    <w:rsid w:val="0040281B"/>
    <w:rsid w:val="004178F5"/>
    <w:rsid w:val="00464B22"/>
    <w:rsid w:val="00520872"/>
    <w:rsid w:val="005A6729"/>
    <w:rsid w:val="005B2396"/>
    <w:rsid w:val="00621F0D"/>
    <w:rsid w:val="0064196B"/>
    <w:rsid w:val="00642816"/>
    <w:rsid w:val="00657FAA"/>
    <w:rsid w:val="00665057"/>
    <w:rsid w:val="00674C7C"/>
    <w:rsid w:val="006F20BF"/>
    <w:rsid w:val="0074108A"/>
    <w:rsid w:val="00745A16"/>
    <w:rsid w:val="00747464"/>
    <w:rsid w:val="007711D5"/>
    <w:rsid w:val="007925CB"/>
    <w:rsid w:val="00803F79"/>
    <w:rsid w:val="00815430"/>
    <w:rsid w:val="00821B26"/>
    <w:rsid w:val="008B02F5"/>
    <w:rsid w:val="008E5727"/>
    <w:rsid w:val="009430AE"/>
    <w:rsid w:val="009B5393"/>
    <w:rsid w:val="009B6407"/>
    <w:rsid w:val="00A37E4A"/>
    <w:rsid w:val="00A64AB8"/>
    <w:rsid w:val="00A66C73"/>
    <w:rsid w:val="00A77A71"/>
    <w:rsid w:val="00AC4305"/>
    <w:rsid w:val="00AD0EFC"/>
    <w:rsid w:val="00AD7934"/>
    <w:rsid w:val="00AF1942"/>
    <w:rsid w:val="00AF2959"/>
    <w:rsid w:val="00AF686A"/>
    <w:rsid w:val="00B06790"/>
    <w:rsid w:val="00B45BB1"/>
    <w:rsid w:val="00B55A06"/>
    <w:rsid w:val="00B725A0"/>
    <w:rsid w:val="00B85DB4"/>
    <w:rsid w:val="00BA3599"/>
    <w:rsid w:val="00C36559"/>
    <w:rsid w:val="00C62B77"/>
    <w:rsid w:val="00C87627"/>
    <w:rsid w:val="00CB0BC0"/>
    <w:rsid w:val="00CC5931"/>
    <w:rsid w:val="00CF0E2C"/>
    <w:rsid w:val="00CF7191"/>
    <w:rsid w:val="00D66832"/>
    <w:rsid w:val="00DA24C4"/>
    <w:rsid w:val="00DA6C7A"/>
    <w:rsid w:val="00E22677"/>
    <w:rsid w:val="00E373C8"/>
    <w:rsid w:val="00E600EE"/>
    <w:rsid w:val="00E7530A"/>
    <w:rsid w:val="00E94211"/>
    <w:rsid w:val="00F072E2"/>
    <w:rsid w:val="00F5064A"/>
    <w:rsid w:val="00FA7318"/>
    <w:rsid w:val="00FC3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77"/>
    <w:pPr>
      <w:widowControl w:val="0"/>
      <w:jc w:val="both"/>
    </w:pPr>
    <w:rPr>
      <w:rFonts w:ascii="Times New Roman" w:eastAsia="宋体" w:hAnsi="Times New Roman" w:cs="Times New Roman"/>
      <w:szCs w:val="24"/>
    </w:r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semiHidden/>
    <w:unhideWhenUsed/>
    <w:rsid w:val="002173B5"/>
    <w:rPr>
      <w:sz w:val="21"/>
      <w:szCs w:val="21"/>
    </w:rPr>
  </w:style>
  <w:style w:type="paragraph" w:styleId="a6">
    <w:name w:val="annotation text"/>
    <w:basedOn w:val="a"/>
    <w:link w:val="Char1"/>
    <w:unhideWhenUsed/>
    <w:rsid w:val="002173B5"/>
    <w:pPr>
      <w:jc w:val="left"/>
    </w:pPr>
    <w:rPr>
      <w:rFonts w:ascii="Calibri" w:hAnsi="Calibri"/>
    </w:rPr>
  </w:style>
  <w:style w:type="character" w:customStyle="1" w:styleId="Char1">
    <w:name w:val="批注文字 Char"/>
    <w:basedOn w:val="a0"/>
    <w:link w:val="a6"/>
    <w:uiPriority w:val="99"/>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 w:type="paragraph" w:styleId="a9">
    <w:name w:val="List Paragraph"/>
    <w:basedOn w:val="a"/>
    <w:uiPriority w:val="34"/>
    <w:qFormat/>
    <w:rsid w:val="00E2267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2103</Characters>
  <Application>Microsoft Office Word</Application>
  <DocSecurity>4</DocSecurity>
  <Lines>17</Lines>
  <Paragraphs>4</Paragraphs>
  <ScaleCrop>false</ScaleCrop>
  <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2022-12-30T16:02:00Z</dcterms:created>
  <dcterms:modified xsi:type="dcterms:W3CDTF">2022-12-30T16:02:00Z</dcterms:modified>
</cp:coreProperties>
</file>