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528" w:rsidRDefault="00330A82" w:rsidP="00C84528">
      <w:pPr>
        <w:jc w:val="center"/>
        <w:rPr>
          <w:rFonts w:ascii="Times New Roman" w:eastAsia="楷体_GB2312" w:hAnsi="Times New Roman" w:hint="eastAsia"/>
          <w:b/>
          <w:sz w:val="32"/>
          <w:szCs w:val="32"/>
        </w:rPr>
      </w:pPr>
      <w:bookmarkStart w:id="0" w:name="t_3_0_table"/>
      <w:bookmarkStart w:id="1" w:name="t_3_0_0002_a2_fm1"/>
      <w:bookmarkStart w:id="2" w:name="_Hlk31199089"/>
      <w:bookmarkEnd w:id="0"/>
      <w:bookmarkEnd w:id="1"/>
      <w:r w:rsidRPr="00C62255">
        <w:rPr>
          <w:rFonts w:ascii="Times New Roman" w:eastAsia="楷体_GB2312" w:hAnsi="Times New Roman"/>
          <w:b/>
          <w:sz w:val="32"/>
          <w:szCs w:val="32"/>
        </w:rPr>
        <w:t>关于</w:t>
      </w:r>
      <w:bookmarkEnd w:id="2"/>
      <w:r w:rsidR="00626102">
        <w:rPr>
          <w:rFonts w:ascii="Times New Roman" w:eastAsia="楷体_GB2312" w:hAnsi="Times New Roman" w:hint="eastAsia"/>
          <w:b/>
          <w:sz w:val="32"/>
          <w:szCs w:val="32"/>
        </w:rPr>
        <w:t>中金丰硕混合型证券投资基金</w:t>
      </w:r>
    </w:p>
    <w:p w:rsidR="005F3827" w:rsidRPr="00C84528" w:rsidRDefault="00C84528" w:rsidP="00C84528">
      <w:pPr>
        <w:jc w:val="center"/>
        <w:rPr>
          <w:rFonts w:ascii="Times New Roman" w:eastAsia="楷体_GB2312" w:hAnsi="Times New Roman" w:hint="eastAsia"/>
          <w:b/>
          <w:sz w:val="32"/>
          <w:szCs w:val="32"/>
        </w:rPr>
      </w:pPr>
      <w:r w:rsidRPr="00C84528">
        <w:rPr>
          <w:rFonts w:ascii="Times New Roman" w:eastAsia="楷体_GB2312" w:hAnsi="Times New Roman" w:hint="eastAsia"/>
          <w:b/>
          <w:sz w:val="32"/>
          <w:szCs w:val="32"/>
        </w:rPr>
        <w:t>暂停申购</w:t>
      </w:r>
      <w:r w:rsidR="00B7419E">
        <w:rPr>
          <w:rFonts w:ascii="Times New Roman" w:eastAsia="楷体_GB2312" w:hAnsi="Times New Roman" w:hint="eastAsia"/>
          <w:b/>
          <w:sz w:val="32"/>
          <w:szCs w:val="32"/>
        </w:rPr>
        <w:t>、</w:t>
      </w:r>
      <w:r w:rsidRPr="00C84528">
        <w:rPr>
          <w:rFonts w:ascii="Times New Roman" w:eastAsia="楷体_GB2312" w:hAnsi="Times New Roman" w:hint="eastAsia"/>
          <w:b/>
          <w:sz w:val="32"/>
          <w:szCs w:val="32"/>
        </w:rPr>
        <w:t>转换转入</w:t>
      </w:r>
      <w:r w:rsidR="00167A5A">
        <w:rPr>
          <w:rFonts w:ascii="Times New Roman" w:eastAsia="楷体_GB2312" w:hAnsi="Times New Roman" w:hint="eastAsia"/>
          <w:b/>
          <w:sz w:val="32"/>
          <w:szCs w:val="32"/>
        </w:rPr>
        <w:t>及</w:t>
      </w:r>
      <w:r w:rsidRPr="00C84528">
        <w:rPr>
          <w:rFonts w:ascii="Times New Roman" w:eastAsia="楷体_GB2312" w:hAnsi="Times New Roman" w:hint="eastAsia"/>
          <w:b/>
          <w:sz w:val="32"/>
          <w:szCs w:val="32"/>
        </w:rPr>
        <w:t>定期定额投资业务的公告</w:t>
      </w:r>
    </w:p>
    <w:p w:rsidR="00D31973" w:rsidRPr="00C62255" w:rsidRDefault="00D31973" w:rsidP="00EE7F90">
      <w:pPr>
        <w:jc w:val="center"/>
        <w:rPr>
          <w:rFonts w:ascii="Times New Roman" w:eastAsia="楷体_GB2312" w:hAnsi="Times New Roman"/>
          <w:b/>
          <w:sz w:val="28"/>
          <w:szCs w:val="28"/>
        </w:rPr>
      </w:pPr>
      <w:r w:rsidRPr="00C62255">
        <w:rPr>
          <w:rFonts w:ascii="Times New Roman" w:eastAsia="楷体_GB2312" w:hAnsi="Times New Roman"/>
          <w:b/>
          <w:sz w:val="28"/>
          <w:szCs w:val="28"/>
        </w:rPr>
        <w:t>公告送出日期：</w:t>
      </w:r>
      <w:bookmarkStart w:id="3" w:name="t_3_0_0003_a1_fm1"/>
      <w:bookmarkEnd w:id="3"/>
      <w:r w:rsidR="005A6980" w:rsidRPr="00C62255">
        <w:rPr>
          <w:rFonts w:ascii="Times New Roman" w:eastAsia="楷体_GB2312" w:hAnsi="Times New Roman"/>
          <w:b/>
          <w:sz w:val="28"/>
          <w:szCs w:val="28"/>
        </w:rPr>
        <w:t>20</w:t>
      </w:r>
      <w:r w:rsidR="00E018FB" w:rsidRPr="00C62255">
        <w:rPr>
          <w:rFonts w:ascii="Times New Roman" w:eastAsia="楷体_GB2312" w:hAnsi="Times New Roman"/>
          <w:b/>
          <w:sz w:val="28"/>
          <w:szCs w:val="28"/>
        </w:rPr>
        <w:t>2</w:t>
      </w:r>
      <w:r w:rsidR="00C50060">
        <w:rPr>
          <w:rFonts w:ascii="Times New Roman" w:eastAsia="楷体_GB2312" w:hAnsi="Times New Roman" w:hint="eastAsia"/>
          <w:b/>
          <w:sz w:val="28"/>
          <w:szCs w:val="28"/>
        </w:rPr>
        <w:t>2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年</w:t>
      </w:r>
      <w:r w:rsidR="00626102">
        <w:rPr>
          <w:rFonts w:ascii="Times New Roman" w:eastAsia="楷体_GB2312" w:hAnsi="Times New Roman"/>
          <w:b/>
          <w:sz w:val="28"/>
          <w:szCs w:val="28"/>
        </w:rPr>
        <w:t>1</w:t>
      </w:r>
      <w:r w:rsidR="00626102">
        <w:rPr>
          <w:rFonts w:ascii="Times New Roman" w:eastAsia="楷体_GB2312" w:hAnsi="Times New Roman" w:hint="eastAsia"/>
          <w:b/>
          <w:sz w:val="28"/>
          <w:szCs w:val="28"/>
        </w:rPr>
        <w:t>2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月</w:t>
      </w:r>
      <w:r w:rsidR="004E1FEF">
        <w:rPr>
          <w:rFonts w:ascii="Times New Roman" w:eastAsia="楷体_GB2312" w:hAnsi="Times New Roman"/>
          <w:b/>
          <w:sz w:val="28"/>
          <w:szCs w:val="28"/>
        </w:rPr>
        <w:t>2</w:t>
      </w:r>
      <w:r w:rsidR="00626102">
        <w:rPr>
          <w:rFonts w:ascii="Times New Roman" w:eastAsia="楷体_GB2312" w:hAnsi="Times New Roman" w:hint="eastAsia"/>
          <w:b/>
          <w:sz w:val="28"/>
          <w:szCs w:val="28"/>
        </w:rPr>
        <w:t>7</w:t>
      </w:r>
      <w:r w:rsidR="00330A82" w:rsidRPr="00C62255">
        <w:rPr>
          <w:rFonts w:ascii="Times New Roman" w:eastAsia="楷体_GB2312" w:hAnsi="Times New Roman"/>
          <w:b/>
          <w:sz w:val="28"/>
          <w:szCs w:val="28"/>
        </w:rPr>
        <w:t>日</w:t>
      </w:r>
    </w:p>
    <w:p w:rsidR="00D31973" w:rsidRPr="003A64F3" w:rsidRDefault="00D31973" w:rsidP="00211E38">
      <w:pPr>
        <w:spacing w:line="240" w:lineRule="atLeast"/>
        <w:rPr>
          <w:rFonts w:ascii="Times New Roman" w:eastAsia="楷体_GB2312" w:hAnsi="Times New Roman"/>
          <w:sz w:val="24"/>
        </w:rPr>
      </w:pPr>
    </w:p>
    <w:p w:rsidR="00D31973" w:rsidRPr="00C62255" w:rsidRDefault="00D31973" w:rsidP="00060AEF">
      <w:pPr>
        <w:pStyle w:val="2"/>
        <w:spacing w:before="0" w:after="0" w:line="360" w:lineRule="auto"/>
        <w:rPr>
          <w:rFonts w:ascii="Times New Roman" w:eastAsia="楷体_GB2312" w:hAnsi="Times New Roman"/>
          <w:sz w:val="24"/>
        </w:rPr>
      </w:pPr>
      <w:r w:rsidRPr="00C62255">
        <w:rPr>
          <w:rFonts w:ascii="Times New Roman" w:eastAsia="楷体_GB2312" w:hAnsi="Times New Roman"/>
          <w:sz w:val="24"/>
        </w:rPr>
        <w:t>1</w:t>
      </w:r>
      <w:bookmarkStart w:id="4" w:name="t_3_1_1_table"/>
      <w:bookmarkEnd w:id="4"/>
      <w:r w:rsidRPr="00C62255">
        <w:rPr>
          <w:rFonts w:ascii="Times New Roman" w:eastAsia="楷体_GB2312" w:hAnsi="Times New Roman"/>
          <w:sz w:val="24"/>
        </w:rPr>
        <w:t>公告基本信息</w:t>
      </w:r>
    </w:p>
    <w:tbl>
      <w:tblPr>
        <w:tblW w:w="90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1"/>
        <w:gridCol w:w="3345"/>
        <w:gridCol w:w="2781"/>
      </w:tblGrid>
      <w:tr w:rsidR="003C73CE" w:rsidRPr="00C62255" w:rsidTr="004E1FEF">
        <w:trPr>
          <w:jc w:val="center"/>
        </w:trPr>
        <w:tc>
          <w:tcPr>
            <w:tcW w:w="2891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基金名称</w:t>
            </w:r>
            <w:bookmarkStart w:id="5" w:name="t_3_1_1_0009_a1_fm1"/>
            <w:bookmarkEnd w:id="5"/>
          </w:p>
        </w:tc>
        <w:tc>
          <w:tcPr>
            <w:tcW w:w="6126" w:type="dxa"/>
            <w:gridSpan w:val="2"/>
            <w:vAlign w:val="center"/>
          </w:tcPr>
          <w:p w:rsidR="003C73CE" w:rsidRPr="00C62255" w:rsidRDefault="00626102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中金丰硕混合型证券投资基金</w:t>
            </w:r>
          </w:p>
        </w:tc>
      </w:tr>
      <w:tr w:rsidR="003C73CE" w:rsidRPr="00C62255" w:rsidTr="004E1FEF">
        <w:trPr>
          <w:jc w:val="center"/>
        </w:trPr>
        <w:tc>
          <w:tcPr>
            <w:tcW w:w="2891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基金简称</w:t>
            </w:r>
            <w:bookmarkStart w:id="6" w:name="t_3_1_1_0011_a1_fm1"/>
            <w:bookmarkEnd w:id="6"/>
          </w:p>
        </w:tc>
        <w:tc>
          <w:tcPr>
            <w:tcW w:w="6126" w:type="dxa"/>
            <w:gridSpan w:val="2"/>
            <w:vAlign w:val="center"/>
          </w:tcPr>
          <w:p w:rsidR="003C73CE" w:rsidRPr="00C62255" w:rsidRDefault="00626102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626102">
              <w:rPr>
                <w:rFonts w:ascii="Times New Roman" w:eastAsia="楷体_GB2312" w:hAnsi="Times New Roman" w:hint="eastAsia"/>
                <w:sz w:val="24"/>
                <w:szCs w:val="24"/>
              </w:rPr>
              <w:t>中金丰硕</w:t>
            </w:r>
          </w:p>
        </w:tc>
      </w:tr>
      <w:tr w:rsidR="003C73CE" w:rsidRPr="00C62255" w:rsidTr="004E1FEF">
        <w:trPr>
          <w:jc w:val="center"/>
        </w:trPr>
        <w:tc>
          <w:tcPr>
            <w:tcW w:w="2891" w:type="dxa"/>
            <w:vAlign w:val="center"/>
          </w:tcPr>
          <w:p w:rsidR="003C73CE" w:rsidRPr="00C62255" w:rsidRDefault="003C73CE" w:rsidP="004C7829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</w:t>
            </w:r>
            <w:r w:rsidR="00C50060">
              <w:rPr>
                <w:rFonts w:ascii="Times New Roman" w:eastAsia="楷体_GB2312" w:hAnsi="Times New Roman"/>
                <w:sz w:val="24"/>
                <w:szCs w:val="24"/>
              </w:rPr>
              <w:t>主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代码</w:t>
            </w:r>
            <w:bookmarkStart w:id="7" w:name="t_1_1_0012_a1_fm1"/>
            <w:bookmarkEnd w:id="7"/>
          </w:p>
        </w:tc>
        <w:tc>
          <w:tcPr>
            <w:tcW w:w="6126" w:type="dxa"/>
            <w:gridSpan w:val="2"/>
            <w:vAlign w:val="center"/>
          </w:tcPr>
          <w:p w:rsidR="003C73CE" w:rsidRPr="00C62255" w:rsidRDefault="00626102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626102">
              <w:rPr>
                <w:rFonts w:ascii="Times New Roman" w:eastAsia="楷体_GB2312" w:hAnsi="Times New Roman"/>
                <w:sz w:val="24"/>
                <w:szCs w:val="24"/>
              </w:rPr>
              <w:t>005396</w:t>
            </w:r>
          </w:p>
        </w:tc>
      </w:tr>
      <w:tr w:rsidR="003C73CE" w:rsidRPr="00C62255" w:rsidTr="004E1FEF">
        <w:trPr>
          <w:jc w:val="center"/>
        </w:trPr>
        <w:tc>
          <w:tcPr>
            <w:tcW w:w="2891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基金管理人名称</w:t>
            </w:r>
            <w:bookmarkStart w:id="8" w:name="t_3_1_1_0186_a1_fm1"/>
            <w:bookmarkEnd w:id="8"/>
          </w:p>
        </w:tc>
        <w:tc>
          <w:tcPr>
            <w:tcW w:w="6126" w:type="dxa"/>
            <w:gridSpan w:val="2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中金基金管理有限公司</w:t>
            </w:r>
          </w:p>
        </w:tc>
      </w:tr>
      <w:tr w:rsidR="003C73CE" w:rsidRPr="00C62255" w:rsidTr="004E1FEF">
        <w:trPr>
          <w:trHeight w:val="70"/>
          <w:jc w:val="center"/>
        </w:trPr>
        <w:tc>
          <w:tcPr>
            <w:tcW w:w="2891" w:type="dxa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公告依据</w:t>
            </w:r>
          </w:p>
        </w:tc>
        <w:tc>
          <w:tcPr>
            <w:tcW w:w="6126" w:type="dxa"/>
            <w:gridSpan w:val="2"/>
          </w:tcPr>
          <w:p w:rsidR="003C73CE" w:rsidRPr="00C62255" w:rsidRDefault="00762989" w:rsidP="00110B10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9" w:name="t_3_1_1_2631_a1_fm1"/>
            <w:bookmarkEnd w:id="9"/>
            <w:r w:rsidRPr="00762989">
              <w:rPr>
                <w:rFonts w:ascii="Times New Roman" w:eastAsia="楷体_GB2312" w:hAnsi="Times New Roman" w:hint="eastAsia"/>
                <w:sz w:val="24"/>
                <w:szCs w:val="24"/>
              </w:rPr>
              <w:t>《中华人民共和国证券投资基金法》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、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《</w:t>
            </w:r>
            <w:r w:rsidR="00E82B49" w:rsidRPr="00C62255">
              <w:rPr>
                <w:rFonts w:ascii="Times New Roman" w:eastAsia="楷体_GB2312" w:hAnsi="Times New Roman"/>
                <w:sz w:val="24"/>
                <w:szCs w:val="24"/>
              </w:rPr>
              <w:t>公开募集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证券投资基金信息披露管理办法》</w:t>
            </w:r>
            <w:r>
              <w:rPr>
                <w:rFonts w:ascii="Times New Roman" w:eastAsia="楷体_GB2312" w:hAnsi="Times New Roman"/>
                <w:sz w:val="24"/>
                <w:szCs w:val="24"/>
              </w:rPr>
              <w:t>等相关法律法规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及《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中金丰硕混合型证券投资基金</w:t>
            </w:r>
            <w:r w:rsidR="00725F49" w:rsidRPr="00725F49">
              <w:rPr>
                <w:rFonts w:ascii="Times New Roman" w:eastAsia="楷体_GB2312" w:hAnsi="Times New Roman" w:hint="eastAsia"/>
                <w:sz w:val="24"/>
                <w:szCs w:val="24"/>
              </w:rPr>
              <w:t>基金合同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》、《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中金丰硕混合型证券投资基金</w:t>
            </w:r>
            <w:r w:rsidR="00725F49" w:rsidRPr="00725F49">
              <w:rPr>
                <w:rFonts w:ascii="Times New Roman" w:eastAsia="楷体_GB2312" w:hAnsi="Times New Roman" w:hint="eastAsia"/>
                <w:sz w:val="24"/>
                <w:szCs w:val="24"/>
              </w:rPr>
              <w:t>招募说明书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》</w:t>
            </w:r>
            <w:r w:rsidR="00C50060">
              <w:rPr>
                <w:rFonts w:ascii="Times New Roman" w:eastAsia="楷体_GB2312" w:hAnsi="Times New Roman"/>
                <w:sz w:val="24"/>
                <w:szCs w:val="24"/>
              </w:rPr>
              <w:t>及其更新</w:t>
            </w:r>
          </w:p>
        </w:tc>
      </w:tr>
      <w:tr w:rsidR="003C73CE" w:rsidRPr="00C62255" w:rsidTr="004E1FEF">
        <w:trPr>
          <w:jc w:val="center"/>
        </w:trPr>
        <w:tc>
          <w:tcPr>
            <w:tcW w:w="2891" w:type="dxa"/>
            <w:vMerge w:val="restart"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345" w:type="dxa"/>
          </w:tcPr>
          <w:p w:rsidR="003C73CE" w:rsidRPr="00C62255" w:rsidRDefault="00762989" w:rsidP="00044C65">
            <w:pPr>
              <w:tabs>
                <w:tab w:val="left" w:pos="675"/>
              </w:tabs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暂停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申购起始日</w:t>
            </w:r>
            <w:bookmarkStart w:id="10" w:name="t_3_1_1_2797_a1_fm1"/>
            <w:bookmarkEnd w:id="10"/>
          </w:p>
        </w:tc>
        <w:tc>
          <w:tcPr>
            <w:tcW w:w="2781" w:type="dxa"/>
            <w:vAlign w:val="center"/>
          </w:tcPr>
          <w:p w:rsidR="003C73CE" w:rsidRPr="00C62255" w:rsidRDefault="003C73CE" w:rsidP="00470A36">
            <w:pPr>
              <w:tabs>
                <w:tab w:val="left" w:pos="675"/>
              </w:tabs>
              <w:rPr>
                <w:rFonts w:ascii="Times New Roman" w:eastAsia="楷体_GB2312" w:hAnsi="Times New Roman"/>
                <w:sz w:val="24"/>
                <w:szCs w:val="24"/>
              </w:rPr>
            </w:pP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20</w:t>
            </w:r>
            <w:r w:rsidR="00E018FB" w:rsidRPr="00C62255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C50060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 w:rsidR="00626102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 w:rsidR="000A331C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8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7679BA" w:rsidRPr="00C62255" w:rsidTr="004E1FEF">
        <w:trPr>
          <w:jc w:val="center"/>
        </w:trPr>
        <w:tc>
          <w:tcPr>
            <w:tcW w:w="2891" w:type="dxa"/>
            <w:vMerge/>
            <w:vAlign w:val="center"/>
          </w:tcPr>
          <w:p w:rsidR="007679BA" w:rsidRPr="00C62255" w:rsidRDefault="007679BA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679BA" w:rsidRPr="00C62255" w:rsidRDefault="007679BA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暂停</w:t>
            </w:r>
            <w:r w:rsidRPr="00C62255">
              <w:rPr>
                <w:rFonts w:ascii="Times New Roman" w:eastAsia="楷体_GB2312" w:hAnsi="Times New Roman"/>
                <w:sz w:val="24"/>
                <w:szCs w:val="24"/>
              </w:rPr>
              <w:t>转换转入起始日</w:t>
            </w:r>
            <w:bookmarkStart w:id="11" w:name="t_3_1_1_2798_a1_fm1"/>
            <w:bookmarkEnd w:id="11"/>
          </w:p>
        </w:tc>
        <w:tc>
          <w:tcPr>
            <w:tcW w:w="2781" w:type="dxa"/>
          </w:tcPr>
          <w:p w:rsidR="007679BA" w:rsidRDefault="007679BA">
            <w:r w:rsidRPr="003C5E06">
              <w:rPr>
                <w:rFonts w:ascii="Times New Roman" w:eastAsia="楷体_GB2312" w:hAnsi="Times New Roman"/>
                <w:sz w:val="24"/>
                <w:szCs w:val="24"/>
              </w:rPr>
              <w:t>202</w:t>
            </w:r>
            <w:r w:rsidRPr="003C5E06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Pr="003C5E06"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 w:rsidR="00626102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Pr="003C5E06"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 w:rsidR="000A331C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8</w:t>
            </w:r>
            <w:r w:rsidRPr="003C5E06"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7679BA" w:rsidRPr="00C62255" w:rsidTr="004E1FEF">
        <w:trPr>
          <w:jc w:val="center"/>
        </w:trPr>
        <w:tc>
          <w:tcPr>
            <w:tcW w:w="2891" w:type="dxa"/>
            <w:vMerge/>
            <w:vAlign w:val="center"/>
          </w:tcPr>
          <w:p w:rsidR="007679BA" w:rsidRPr="00C62255" w:rsidRDefault="007679BA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7679BA" w:rsidRDefault="007679BA" w:rsidP="00044C65">
            <w:pPr>
              <w:jc w:val="left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暂停定期定额投资起始日</w:t>
            </w:r>
          </w:p>
        </w:tc>
        <w:tc>
          <w:tcPr>
            <w:tcW w:w="2781" w:type="dxa"/>
          </w:tcPr>
          <w:p w:rsidR="007679BA" w:rsidRDefault="007679BA">
            <w:r w:rsidRPr="003C5E06">
              <w:rPr>
                <w:rFonts w:ascii="Times New Roman" w:eastAsia="楷体_GB2312" w:hAnsi="Times New Roman"/>
                <w:sz w:val="24"/>
                <w:szCs w:val="24"/>
              </w:rPr>
              <w:t>202</w:t>
            </w:r>
            <w:r w:rsidRPr="003C5E06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Pr="003C5E06">
              <w:rPr>
                <w:rFonts w:ascii="Times New Roman" w:eastAsia="楷体_GB2312" w:hAnsi="Times New Roman"/>
                <w:sz w:val="24"/>
                <w:szCs w:val="24"/>
              </w:rPr>
              <w:t>年</w:t>
            </w:r>
            <w:r w:rsidR="00626102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2</w:t>
            </w:r>
            <w:r w:rsidR="00EE5BAC" w:rsidRPr="003C5E06">
              <w:rPr>
                <w:rFonts w:ascii="Times New Roman" w:eastAsia="楷体_GB2312" w:hAnsi="Times New Roman"/>
                <w:sz w:val="24"/>
                <w:szCs w:val="24"/>
              </w:rPr>
              <w:t>月</w:t>
            </w:r>
            <w:r w:rsidR="00EE5BAC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8</w:t>
            </w:r>
            <w:r w:rsidR="00EE5BAC" w:rsidRPr="003C5E06">
              <w:rPr>
                <w:rFonts w:ascii="Times New Roman" w:eastAsia="楷体_GB2312" w:hAnsi="Times New Roman"/>
                <w:sz w:val="24"/>
                <w:szCs w:val="24"/>
              </w:rPr>
              <w:t>日</w:t>
            </w:r>
          </w:p>
        </w:tc>
      </w:tr>
      <w:tr w:rsidR="003C73CE" w:rsidRPr="00C62255" w:rsidTr="004E1FEF">
        <w:trPr>
          <w:trHeight w:val="70"/>
          <w:jc w:val="center"/>
        </w:trPr>
        <w:tc>
          <w:tcPr>
            <w:tcW w:w="2891" w:type="dxa"/>
            <w:vMerge/>
            <w:vAlign w:val="center"/>
          </w:tcPr>
          <w:p w:rsidR="003C73CE" w:rsidRPr="00C62255" w:rsidRDefault="003C73CE" w:rsidP="00044C65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3C73CE" w:rsidRPr="00C62255" w:rsidRDefault="00762989" w:rsidP="00C50060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bookmarkStart w:id="12" w:name="t_3_1_3_fj_table"/>
            <w:bookmarkEnd w:id="12"/>
            <w:r>
              <w:rPr>
                <w:rFonts w:ascii="Times New Roman" w:eastAsia="楷体_GB2312" w:hAnsi="Times New Roman"/>
                <w:sz w:val="24"/>
                <w:szCs w:val="24"/>
              </w:rPr>
              <w:t>暂停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申购、转换转入</w:t>
            </w:r>
            <w:r w:rsidR="007679BA">
              <w:rPr>
                <w:rFonts w:ascii="Times New Roman" w:eastAsia="楷体_GB2312" w:hAnsi="Times New Roman" w:hint="eastAsia"/>
                <w:sz w:val="24"/>
                <w:szCs w:val="24"/>
              </w:rPr>
              <w:t>及</w:t>
            </w:r>
            <w:r w:rsidR="00D3721A">
              <w:rPr>
                <w:rFonts w:ascii="Times New Roman" w:eastAsia="楷体_GB2312" w:hAnsi="Times New Roman"/>
                <w:sz w:val="24"/>
                <w:szCs w:val="24"/>
              </w:rPr>
              <w:t>定期定额投资</w:t>
            </w:r>
            <w:r w:rsidR="003C73CE" w:rsidRPr="00C62255">
              <w:rPr>
                <w:rFonts w:ascii="Times New Roman" w:eastAsia="楷体_GB2312" w:hAnsi="Times New Roman"/>
                <w:sz w:val="24"/>
                <w:szCs w:val="24"/>
              </w:rPr>
              <w:t>的原因说明</w:t>
            </w:r>
            <w:bookmarkStart w:id="13" w:name="t_3_1_3_fj_2805_a1_fm1"/>
            <w:bookmarkEnd w:id="13"/>
          </w:p>
        </w:tc>
        <w:tc>
          <w:tcPr>
            <w:tcW w:w="2781" w:type="dxa"/>
            <w:vAlign w:val="center"/>
          </w:tcPr>
          <w:p w:rsidR="003C73CE" w:rsidRPr="00C62255" w:rsidRDefault="00C50060" w:rsidP="00C50060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C50060">
              <w:rPr>
                <w:rFonts w:ascii="Times New Roman" w:eastAsia="楷体_GB2312" w:hAnsi="Times New Roman" w:hint="eastAsia"/>
                <w:sz w:val="24"/>
                <w:szCs w:val="24"/>
              </w:rPr>
              <w:t>为保护</w:t>
            </w:r>
            <w:r w:rsidR="00626102">
              <w:rPr>
                <w:rFonts w:ascii="Times New Roman" w:eastAsia="楷体_GB2312" w:hAnsi="Times New Roman" w:hint="eastAsia"/>
                <w:sz w:val="24"/>
                <w:szCs w:val="24"/>
              </w:rPr>
              <w:t>中金丰硕混合型证券投资基金</w:t>
            </w:r>
            <w:r w:rsidRPr="00C50060">
              <w:rPr>
                <w:rFonts w:ascii="Times New Roman" w:eastAsia="楷体_GB2312" w:hAnsi="Times New Roman" w:hint="eastAsia"/>
                <w:sz w:val="24"/>
                <w:szCs w:val="24"/>
              </w:rPr>
              <w:t>份额持有人的利益</w:t>
            </w:r>
          </w:p>
        </w:tc>
      </w:tr>
    </w:tbl>
    <w:p w:rsidR="00762989" w:rsidRDefault="00762989" w:rsidP="00244763">
      <w:pPr>
        <w:rPr>
          <w:rFonts w:ascii="Times New Roman" w:eastAsia="楷体_GB2312" w:hAnsi="Times New Roman" w:hint="eastAsia"/>
          <w:sz w:val="24"/>
          <w:szCs w:val="24"/>
        </w:rPr>
      </w:pPr>
    </w:p>
    <w:p w:rsidR="00D31973" w:rsidRPr="003C517C" w:rsidRDefault="00D31973" w:rsidP="003C517C">
      <w:pPr>
        <w:pStyle w:val="2"/>
        <w:spacing w:before="0" w:after="0" w:line="360" w:lineRule="auto"/>
        <w:rPr>
          <w:rFonts w:ascii="Times New Roman" w:eastAsia="楷体_GB2312" w:hAnsi="Times New Roman"/>
          <w:sz w:val="24"/>
        </w:rPr>
      </w:pPr>
      <w:r w:rsidRPr="003C517C">
        <w:rPr>
          <w:rFonts w:ascii="Times New Roman" w:eastAsia="楷体_GB2312" w:hAnsi="Times New Roman"/>
          <w:sz w:val="24"/>
        </w:rPr>
        <w:t>2</w:t>
      </w:r>
      <w:bookmarkStart w:id="14" w:name="t_3_2_table"/>
      <w:bookmarkEnd w:id="14"/>
      <w:r w:rsidRPr="003C517C">
        <w:rPr>
          <w:rFonts w:ascii="Times New Roman" w:eastAsia="楷体_GB2312" w:hAnsi="Times New Roman"/>
          <w:sz w:val="24"/>
        </w:rPr>
        <w:t>其他需要提示的事项</w:t>
      </w:r>
    </w:p>
    <w:p w:rsidR="00D3721A" w:rsidRPr="00D3721A" w:rsidRDefault="00D3721A" w:rsidP="00C47C44">
      <w:pPr>
        <w:spacing w:line="360" w:lineRule="auto"/>
        <w:ind w:firstLineChars="200" w:firstLine="480"/>
        <w:rPr>
          <w:rFonts w:ascii="Times New Roman" w:eastAsia="楷体_GB2312" w:hAnsi="Times New Roman" w:hint="eastAsia"/>
          <w:sz w:val="24"/>
          <w:szCs w:val="24"/>
        </w:rPr>
      </w:pPr>
      <w:bookmarkStart w:id="15" w:name="t_3_2_2646_a1_fm1"/>
      <w:bookmarkEnd w:id="15"/>
      <w:r w:rsidRPr="00D3721A">
        <w:rPr>
          <w:rFonts w:ascii="Times New Roman" w:eastAsia="楷体_GB2312" w:hAnsi="Times New Roman" w:hint="eastAsia"/>
          <w:sz w:val="24"/>
          <w:szCs w:val="24"/>
        </w:rPr>
        <w:t>1</w:t>
      </w:r>
      <w:r w:rsidRPr="00D3721A">
        <w:rPr>
          <w:rFonts w:ascii="Times New Roman" w:eastAsia="楷体_GB2312" w:hAnsi="Times New Roman" w:hint="eastAsia"/>
          <w:sz w:val="24"/>
          <w:szCs w:val="24"/>
        </w:rPr>
        <w:t>、</w:t>
      </w:r>
      <w:r w:rsidR="00626102">
        <w:rPr>
          <w:rFonts w:ascii="Times New Roman" w:eastAsia="楷体_GB2312" w:hAnsi="Times New Roman" w:hint="eastAsia"/>
          <w:sz w:val="24"/>
          <w:szCs w:val="24"/>
        </w:rPr>
        <w:t>中金丰硕混合型证券投资基金</w:t>
      </w:r>
      <w:r w:rsidRPr="00D3721A">
        <w:rPr>
          <w:rFonts w:ascii="Times New Roman" w:eastAsia="楷体_GB2312" w:hAnsi="Times New Roman" w:hint="eastAsia"/>
          <w:sz w:val="24"/>
          <w:szCs w:val="24"/>
        </w:rPr>
        <w:t>（以下简称“本基金”）的所有销售机构自</w:t>
      </w:r>
      <w:r>
        <w:rPr>
          <w:rFonts w:ascii="Times New Roman" w:eastAsia="楷体_GB2312" w:hAnsi="Times New Roman" w:hint="eastAsia"/>
          <w:sz w:val="24"/>
          <w:szCs w:val="24"/>
        </w:rPr>
        <w:t>2022</w:t>
      </w:r>
      <w:r>
        <w:rPr>
          <w:rFonts w:ascii="Times New Roman" w:eastAsia="楷体_GB2312" w:hAnsi="Times New Roman" w:hint="eastAsia"/>
          <w:sz w:val="24"/>
          <w:szCs w:val="24"/>
        </w:rPr>
        <w:t>年</w:t>
      </w:r>
      <w:r w:rsidR="00626102">
        <w:rPr>
          <w:rFonts w:ascii="Times New Roman" w:eastAsia="楷体_GB2312" w:hAnsi="Times New Roman"/>
          <w:sz w:val="24"/>
          <w:szCs w:val="24"/>
        </w:rPr>
        <w:t>1</w:t>
      </w:r>
      <w:r w:rsidR="00626102">
        <w:rPr>
          <w:rFonts w:ascii="Times New Roman" w:eastAsia="楷体_GB2312" w:hAnsi="Times New Roman" w:hint="eastAsia"/>
          <w:sz w:val="24"/>
          <w:szCs w:val="24"/>
        </w:rPr>
        <w:t>2</w:t>
      </w:r>
      <w:r>
        <w:rPr>
          <w:rFonts w:ascii="Times New Roman" w:eastAsia="楷体_GB2312" w:hAnsi="Times New Roman" w:hint="eastAsia"/>
          <w:sz w:val="24"/>
          <w:szCs w:val="24"/>
        </w:rPr>
        <w:t>月</w:t>
      </w:r>
      <w:r w:rsidR="005A6598">
        <w:rPr>
          <w:rFonts w:ascii="Times New Roman" w:eastAsia="楷体_GB2312" w:hAnsi="Times New Roman"/>
          <w:sz w:val="24"/>
          <w:szCs w:val="24"/>
        </w:rPr>
        <w:t>2</w:t>
      </w:r>
      <w:r w:rsidR="00626102">
        <w:rPr>
          <w:rFonts w:ascii="Times New Roman" w:eastAsia="楷体_GB2312" w:hAnsi="Times New Roman" w:hint="eastAsia"/>
          <w:sz w:val="24"/>
          <w:szCs w:val="24"/>
        </w:rPr>
        <w:t>8</w:t>
      </w:r>
      <w:r w:rsidR="007679BA">
        <w:rPr>
          <w:rFonts w:ascii="Times New Roman" w:eastAsia="楷体_GB2312" w:hAnsi="Times New Roman" w:hint="eastAsia"/>
          <w:sz w:val="24"/>
          <w:szCs w:val="24"/>
        </w:rPr>
        <w:t>日起，暂停本基金的申购、转换转入及</w:t>
      </w:r>
      <w:r w:rsidRPr="00D3721A">
        <w:rPr>
          <w:rFonts w:ascii="Times New Roman" w:eastAsia="楷体_GB2312" w:hAnsi="Times New Roman" w:hint="eastAsia"/>
          <w:sz w:val="24"/>
          <w:szCs w:val="24"/>
        </w:rPr>
        <w:t>定期定额投资业务。</w:t>
      </w:r>
    </w:p>
    <w:p w:rsidR="00D3721A" w:rsidRDefault="00D3721A" w:rsidP="00C47C44">
      <w:pPr>
        <w:spacing w:line="360" w:lineRule="auto"/>
        <w:ind w:firstLineChars="200" w:firstLine="480"/>
        <w:rPr>
          <w:rFonts w:ascii="Times New Roman" w:eastAsia="楷体_GB2312" w:hAnsi="Times New Roman" w:hint="eastAsia"/>
          <w:sz w:val="24"/>
          <w:szCs w:val="24"/>
        </w:rPr>
      </w:pPr>
      <w:r w:rsidRPr="00D3721A">
        <w:rPr>
          <w:rFonts w:ascii="Times New Roman" w:eastAsia="楷体_GB2312" w:hAnsi="Times New Roman" w:hint="eastAsia"/>
          <w:sz w:val="24"/>
          <w:szCs w:val="24"/>
        </w:rPr>
        <w:t>2</w:t>
      </w:r>
      <w:r w:rsidR="007679BA">
        <w:rPr>
          <w:rFonts w:ascii="Times New Roman" w:eastAsia="楷体_GB2312" w:hAnsi="Times New Roman" w:hint="eastAsia"/>
          <w:sz w:val="24"/>
          <w:szCs w:val="24"/>
        </w:rPr>
        <w:t>、在暂停申购、转换转入及</w:t>
      </w:r>
      <w:r w:rsidRPr="00D3721A">
        <w:rPr>
          <w:rFonts w:ascii="Times New Roman" w:eastAsia="楷体_GB2312" w:hAnsi="Times New Roman" w:hint="eastAsia"/>
          <w:sz w:val="24"/>
          <w:szCs w:val="24"/>
        </w:rPr>
        <w:t>定期定额投资业务期间，赎回、转换转出业务正常办理。</w:t>
      </w:r>
    </w:p>
    <w:p w:rsidR="00D3721A" w:rsidRDefault="00D3721A" w:rsidP="00C47C44">
      <w:pPr>
        <w:spacing w:line="360" w:lineRule="auto"/>
        <w:ind w:firstLineChars="200" w:firstLine="480"/>
        <w:rPr>
          <w:rFonts w:ascii="Times New Roman" w:eastAsia="楷体_GB2312" w:hAnsi="Times New Roman" w:hint="eastAsia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3</w:t>
      </w:r>
      <w:r>
        <w:rPr>
          <w:rFonts w:ascii="Times New Roman" w:eastAsia="楷体_GB2312" w:hAnsi="Times New Roman" w:hint="eastAsia"/>
          <w:sz w:val="24"/>
          <w:szCs w:val="24"/>
        </w:rPr>
        <w:t>、</w:t>
      </w:r>
      <w:r w:rsidRPr="00D3721A">
        <w:rPr>
          <w:rFonts w:ascii="Times New Roman" w:eastAsia="楷体_GB2312" w:hAnsi="Times New Roman" w:hint="eastAsia"/>
          <w:sz w:val="24"/>
          <w:szCs w:val="24"/>
        </w:rPr>
        <w:t>投资人可以登录本基金管理人网站（</w:t>
      </w:r>
      <w:r w:rsidRPr="00D3721A">
        <w:rPr>
          <w:rFonts w:ascii="Times New Roman" w:eastAsia="楷体_GB2312" w:hAnsi="Times New Roman" w:hint="eastAsia"/>
          <w:sz w:val="24"/>
          <w:szCs w:val="24"/>
        </w:rPr>
        <w:t>www.ciccfund.com</w:t>
      </w:r>
      <w:r w:rsidRPr="00D3721A">
        <w:rPr>
          <w:rFonts w:ascii="Times New Roman" w:eastAsia="楷体_GB2312" w:hAnsi="Times New Roman" w:hint="eastAsia"/>
          <w:sz w:val="24"/>
          <w:szCs w:val="24"/>
        </w:rPr>
        <w:t>）或拨打客户服务电话</w:t>
      </w:r>
      <w:r>
        <w:rPr>
          <w:rFonts w:ascii="Times New Roman" w:eastAsia="楷体_GB2312" w:hAnsi="Times New Roman" w:hint="eastAsia"/>
          <w:sz w:val="24"/>
          <w:szCs w:val="24"/>
        </w:rPr>
        <w:t>400-868-1166</w:t>
      </w:r>
      <w:r w:rsidRPr="00D3721A">
        <w:rPr>
          <w:rFonts w:ascii="Times New Roman" w:eastAsia="楷体_GB2312" w:hAnsi="Times New Roman" w:hint="eastAsia"/>
          <w:sz w:val="24"/>
          <w:szCs w:val="24"/>
        </w:rPr>
        <w:t>咨询相关信息。</w:t>
      </w:r>
    </w:p>
    <w:p w:rsidR="00D3721A" w:rsidRPr="00D3721A" w:rsidRDefault="00D3721A" w:rsidP="00D3721A">
      <w:pPr>
        <w:ind w:firstLineChars="200" w:firstLine="480"/>
        <w:rPr>
          <w:rFonts w:ascii="Times New Roman" w:eastAsia="楷体_GB2312" w:hAnsi="Times New Roman" w:hint="eastAsia"/>
          <w:sz w:val="24"/>
          <w:szCs w:val="24"/>
        </w:rPr>
      </w:pPr>
    </w:p>
    <w:p w:rsidR="00D31973" w:rsidRPr="00C62255" w:rsidRDefault="00330A82" w:rsidP="00211E38">
      <w:pPr>
        <w:spacing w:line="300" w:lineRule="auto"/>
        <w:ind w:firstLineChars="200" w:firstLine="480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特此公告。</w:t>
      </w:r>
    </w:p>
    <w:p w:rsidR="00330A82" w:rsidRPr="00C62255" w:rsidRDefault="00330A82" w:rsidP="00211E38">
      <w:pPr>
        <w:spacing w:line="30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中金基金管理有限公司</w:t>
      </w:r>
    </w:p>
    <w:p w:rsidR="00D31973" w:rsidRPr="00C62255" w:rsidRDefault="00D74B76" w:rsidP="00211E38">
      <w:pPr>
        <w:spacing w:line="300" w:lineRule="auto"/>
        <w:jc w:val="right"/>
        <w:rPr>
          <w:rFonts w:ascii="Times New Roman" w:eastAsia="楷体_GB2312" w:hAnsi="Times New Roman"/>
          <w:sz w:val="24"/>
          <w:szCs w:val="24"/>
        </w:rPr>
      </w:pPr>
      <w:r w:rsidRPr="00C62255">
        <w:rPr>
          <w:rFonts w:ascii="Times New Roman" w:eastAsia="楷体_GB2312" w:hAnsi="Times New Roman"/>
          <w:sz w:val="24"/>
          <w:szCs w:val="24"/>
        </w:rPr>
        <w:t>20</w:t>
      </w:r>
      <w:r w:rsidR="00AE071A" w:rsidRPr="00C62255">
        <w:rPr>
          <w:rFonts w:ascii="Times New Roman" w:eastAsia="楷体_GB2312" w:hAnsi="Times New Roman"/>
          <w:sz w:val="24"/>
          <w:szCs w:val="24"/>
        </w:rPr>
        <w:t>2</w:t>
      </w:r>
      <w:r w:rsidR="00D3721A">
        <w:rPr>
          <w:rFonts w:ascii="Times New Roman" w:eastAsia="楷体_GB2312" w:hAnsi="Times New Roman" w:hint="eastAsia"/>
          <w:sz w:val="24"/>
          <w:szCs w:val="24"/>
        </w:rPr>
        <w:t>2</w:t>
      </w:r>
      <w:r w:rsidR="00330A82" w:rsidRPr="00C62255">
        <w:rPr>
          <w:rFonts w:ascii="Times New Roman" w:eastAsia="楷体_GB2312" w:hAnsi="Times New Roman"/>
          <w:sz w:val="24"/>
          <w:szCs w:val="24"/>
        </w:rPr>
        <w:t>年</w:t>
      </w:r>
      <w:r w:rsidR="00626102">
        <w:rPr>
          <w:rFonts w:ascii="Times New Roman" w:eastAsia="楷体_GB2312" w:hAnsi="Times New Roman"/>
          <w:sz w:val="24"/>
          <w:szCs w:val="24"/>
        </w:rPr>
        <w:t>1</w:t>
      </w:r>
      <w:r w:rsidR="00626102">
        <w:rPr>
          <w:rFonts w:ascii="Times New Roman" w:eastAsia="楷体_GB2312" w:hAnsi="Times New Roman" w:hint="eastAsia"/>
          <w:sz w:val="24"/>
          <w:szCs w:val="24"/>
        </w:rPr>
        <w:t>2</w:t>
      </w:r>
      <w:r w:rsidR="00330A82" w:rsidRPr="00C62255">
        <w:rPr>
          <w:rFonts w:ascii="Times New Roman" w:eastAsia="楷体_GB2312" w:hAnsi="Times New Roman"/>
          <w:sz w:val="24"/>
          <w:szCs w:val="24"/>
        </w:rPr>
        <w:t>月</w:t>
      </w:r>
      <w:r w:rsidR="004E1FEF">
        <w:rPr>
          <w:rFonts w:ascii="Times New Roman" w:eastAsia="楷体_GB2312" w:hAnsi="Times New Roman"/>
          <w:sz w:val="24"/>
          <w:szCs w:val="24"/>
        </w:rPr>
        <w:t>2</w:t>
      </w:r>
      <w:r w:rsidR="00626102">
        <w:rPr>
          <w:rFonts w:ascii="Times New Roman" w:eastAsia="楷体_GB2312" w:hAnsi="Times New Roman" w:hint="eastAsia"/>
          <w:sz w:val="24"/>
          <w:szCs w:val="24"/>
        </w:rPr>
        <w:t>7</w:t>
      </w:r>
      <w:r w:rsidR="00330A82" w:rsidRPr="00C62255">
        <w:rPr>
          <w:rFonts w:ascii="Times New Roman" w:eastAsia="楷体_GB2312" w:hAnsi="Times New Roman"/>
          <w:sz w:val="24"/>
          <w:szCs w:val="24"/>
        </w:rPr>
        <w:t>日</w:t>
      </w:r>
    </w:p>
    <w:sectPr w:rsidR="00D31973" w:rsidRPr="00C62255" w:rsidSect="006261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68" w:rsidRDefault="00715168" w:rsidP="00101E14">
      <w:r>
        <w:separator/>
      </w:r>
    </w:p>
  </w:endnote>
  <w:endnote w:type="continuationSeparator" w:id="0">
    <w:p w:rsidR="00715168" w:rsidRDefault="00715168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82" w:rsidRPr="00DD2506" w:rsidRDefault="00330A82" w:rsidP="00330A82">
    <w:pPr>
      <w:pStyle w:val="a6"/>
      <w:jc w:val="center"/>
      <w:rPr>
        <w:rFonts w:ascii="楷体" w:eastAsia="楷体" w:hAnsi="楷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68" w:rsidRDefault="00715168" w:rsidP="00101E14">
      <w:r>
        <w:separator/>
      </w:r>
    </w:p>
  </w:footnote>
  <w:footnote w:type="continuationSeparator" w:id="0">
    <w:p w:rsidR="00715168" w:rsidRDefault="00715168" w:rsidP="00101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7A7"/>
    <w:rsid w:val="0003548F"/>
    <w:rsid w:val="000424A2"/>
    <w:rsid w:val="00042579"/>
    <w:rsid w:val="00044C65"/>
    <w:rsid w:val="000470EC"/>
    <w:rsid w:val="000477D9"/>
    <w:rsid w:val="000563B7"/>
    <w:rsid w:val="00060AEF"/>
    <w:rsid w:val="000610D8"/>
    <w:rsid w:val="00093DA5"/>
    <w:rsid w:val="00097BFE"/>
    <w:rsid w:val="000A331C"/>
    <w:rsid w:val="000B4BA9"/>
    <w:rsid w:val="000B6B38"/>
    <w:rsid w:val="000C5958"/>
    <w:rsid w:val="000F2A6E"/>
    <w:rsid w:val="000F3E30"/>
    <w:rsid w:val="00101E14"/>
    <w:rsid w:val="00103F35"/>
    <w:rsid w:val="00103FA3"/>
    <w:rsid w:val="00107BB4"/>
    <w:rsid w:val="00110B10"/>
    <w:rsid w:val="001155F6"/>
    <w:rsid w:val="0013004D"/>
    <w:rsid w:val="001512D6"/>
    <w:rsid w:val="00167A5A"/>
    <w:rsid w:val="00177C61"/>
    <w:rsid w:val="00180F1C"/>
    <w:rsid w:val="0018745A"/>
    <w:rsid w:val="00197F09"/>
    <w:rsid w:val="001E57BF"/>
    <w:rsid w:val="002023E8"/>
    <w:rsid w:val="00210D26"/>
    <w:rsid w:val="00211E38"/>
    <w:rsid w:val="00216E21"/>
    <w:rsid w:val="002239D1"/>
    <w:rsid w:val="00244763"/>
    <w:rsid w:val="00250B1E"/>
    <w:rsid w:val="002736BB"/>
    <w:rsid w:val="002808FA"/>
    <w:rsid w:val="00280E76"/>
    <w:rsid w:val="002B0AA3"/>
    <w:rsid w:val="002B29B0"/>
    <w:rsid w:val="002B2B49"/>
    <w:rsid w:val="002B7259"/>
    <w:rsid w:val="002C025C"/>
    <w:rsid w:val="002C07A6"/>
    <w:rsid w:val="002C0C24"/>
    <w:rsid w:val="002C1A21"/>
    <w:rsid w:val="002C4E74"/>
    <w:rsid w:val="002D1A42"/>
    <w:rsid w:val="002E7A4B"/>
    <w:rsid w:val="002F2D42"/>
    <w:rsid w:val="003020BC"/>
    <w:rsid w:val="003175C5"/>
    <w:rsid w:val="00326D7B"/>
    <w:rsid w:val="00330A82"/>
    <w:rsid w:val="00354305"/>
    <w:rsid w:val="00372676"/>
    <w:rsid w:val="00376874"/>
    <w:rsid w:val="00382667"/>
    <w:rsid w:val="00393A81"/>
    <w:rsid w:val="003A64F3"/>
    <w:rsid w:val="003A7536"/>
    <w:rsid w:val="003B25C3"/>
    <w:rsid w:val="003B3875"/>
    <w:rsid w:val="003B6FAE"/>
    <w:rsid w:val="003B75F8"/>
    <w:rsid w:val="003C517C"/>
    <w:rsid w:val="003C73CE"/>
    <w:rsid w:val="003D5D09"/>
    <w:rsid w:val="003E3308"/>
    <w:rsid w:val="003F111B"/>
    <w:rsid w:val="00407DF3"/>
    <w:rsid w:val="004173AF"/>
    <w:rsid w:val="00421C01"/>
    <w:rsid w:val="004278E7"/>
    <w:rsid w:val="004465E2"/>
    <w:rsid w:val="00470A36"/>
    <w:rsid w:val="00481EDB"/>
    <w:rsid w:val="00485FD6"/>
    <w:rsid w:val="00486B8F"/>
    <w:rsid w:val="00487769"/>
    <w:rsid w:val="004B51C0"/>
    <w:rsid w:val="004C7829"/>
    <w:rsid w:val="004E1FEF"/>
    <w:rsid w:val="004F1354"/>
    <w:rsid w:val="00501D74"/>
    <w:rsid w:val="00501E4A"/>
    <w:rsid w:val="00503F71"/>
    <w:rsid w:val="00523178"/>
    <w:rsid w:val="00530F11"/>
    <w:rsid w:val="00550AF3"/>
    <w:rsid w:val="005635E5"/>
    <w:rsid w:val="00567102"/>
    <w:rsid w:val="00573A03"/>
    <w:rsid w:val="0059074A"/>
    <w:rsid w:val="0059096E"/>
    <w:rsid w:val="00591A74"/>
    <w:rsid w:val="005A209F"/>
    <w:rsid w:val="005A3103"/>
    <w:rsid w:val="005A48AF"/>
    <w:rsid w:val="005A6598"/>
    <w:rsid w:val="005A6980"/>
    <w:rsid w:val="005B50FF"/>
    <w:rsid w:val="005E6076"/>
    <w:rsid w:val="005E72D9"/>
    <w:rsid w:val="005F2B0A"/>
    <w:rsid w:val="005F3827"/>
    <w:rsid w:val="0061156F"/>
    <w:rsid w:val="0062047C"/>
    <w:rsid w:val="00626102"/>
    <w:rsid w:val="00651C88"/>
    <w:rsid w:val="00665EC8"/>
    <w:rsid w:val="00675A9E"/>
    <w:rsid w:val="006904F7"/>
    <w:rsid w:val="006922F7"/>
    <w:rsid w:val="00695B37"/>
    <w:rsid w:val="006B22D0"/>
    <w:rsid w:val="006C1DE4"/>
    <w:rsid w:val="006C3075"/>
    <w:rsid w:val="006D0597"/>
    <w:rsid w:val="006E71DB"/>
    <w:rsid w:val="00707200"/>
    <w:rsid w:val="00715168"/>
    <w:rsid w:val="00717AD0"/>
    <w:rsid w:val="00721D1B"/>
    <w:rsid w:val="00722A3C"/>
    <w:rsid w:val="00722FC0"/>
    <w:rsid w:val="0072375B"/>
    <w:rsid w:val="00723AB1"/>
    <w:rsid w:val="00725F49"/>
    <w:rsid w:val="007275DE"/>
    <w:rsid w:val="00735C64"/>
    <w:rsid w:val="00736A9A"/>
    <w:rsid w:val="00744B29"/>
    <w:rsid w:val="00762989"/>
    <w:rsid w:val="007679BA"/>
    <w:rsid w:val="00770C53"/>
    <w:rsid w:val="00787396"/>
    <w:rsid w:val="007874B7"/>
    <w:rsid w:val="007B0EDF"/>
    <w:rsid w:val="007B7215"/>
    <w:rsid w:val="007B7C6E"/>
    <w:rsid w:val="007C0E3C"/>
    <w:rsid w:val="007C15E6"/>
    <w:rsid w:val="007D3C65"/>
    <w:rsid w:val="007F0DBA"/>
    <w:rsid w:val="007F789B"/>
    <w:rsid w:val="00800660"/>
    <w:rsid w:val="00802F63"/>
    <w:rsid w:val="008035DE"/>
    <w:rsid w:val="008059F9"/>
    <w:rsid w:val="00811099"/>
    <w:rsid w:val="0084151A"/>
    <w:rsid w:val="008550A7"/>
    <w:rsid w:val="00856AFD"/>
    <w:rsid w:val="00860A67"/>
    <w:rsid w:val="0087056B"/>
    <w:rsid w:val="00873D94"/>
    <w:rsid w:val="00892B99"/>
    <w:rsid w:val="008975D3"/>
    <w:rsid w:val="008B474D"/>
    <w:rsid w:val="008C085B"/>
    <w:rsid w:val="008D14F7"/>
    <w:rsid w:val="008D53A9"/>
    <w:rsid w:val="008F358D"/>
    <w:rsid w:val="008F67F4"/>
    <w:rsid w:val="00913073"/>
    <w:rsid w:val="00916D4C"/>
    <w:rsid w:val="00917688"/>
    <w:rsid w:val="0092157E"/>
    <w:rsid w:val="00923CE3"/>
    <w:rsid w:val="0093223D"/>
    <w:rsid w:val="00950F9E"/>
    <w:rsid w:val="0095368F"/>
    <w:rsid w:val="009A6AC8"/>
    <w:rsid w:val="009D25A6"/>
    <w:rsid w:val="009D2DB0"/>
    <w:rsid w:val="009D3C2C"/>
    <w:rsid w:val="009E3ACB"/>
    <w:rsid w:val="009F1753"/>
    <w:rsid w:val="00A016A3"/>
    <w:rsid w:val="00A02F00"/>
    <w:rsid w:val="00A11C58"/>
    <w:rsid w:val="00A153C7"/>
    <w:rsid w:val="00A20D9B"/>
    <w:rsid w:val="00A33AE3"/>
    <w:rsid w:val="00A3531A"/>
    <w:rsid w:val="00A35568"/>
    <w:rsid w:val="00A449F3"/>
    <w:rsid w:val="00A605BB"/>
    <w:rsid w:val="00A6212D"/>
    <w:rsid w:val="00A85C21"/>
    <w:rsid w:val="00A86601"/>
    <w:rsid w:val="00A90CA6"/>
    <w:rsid w:val="00A93B2E"/>
    <w:rsid w:val="00A976BD"/>
    <w:rsid w:val="00AA0E49"/>
    <w:rsid w:val="00AB2242"/>
    <w:rsid w:val="00AB5526"/>
    <w:rsid w:val="00AB6BA4"/>
    <w:rsid w:val="00AD1762"/>
    <w:rsid w:val="00AE071A"/>
    <w:rsid w:val="00AF6F6D"/>
    <w:rsid w:val="00B136BF"/>
    <w:rsid w:val="00B502FF"/>
    <w:rsid w:val="00B53A61"/>
    <w:rsid w:val="00B646E5"/>
    <w:rsid w:val="00B65EBD"/>
    <w:rsid w:val="00B66D44"/>
    <w:rsid w:val="00B709C2"/>
    <w:rsid w:val="00B70A83"/>
    <w:rsid w:val="00B7419E"/>
    <w:rsid w:val="00B8648F"/>
    <w:rsid w:val="00BB1C8D"/>
    <w:rsid w:val="00BB4B87"/>
    <w:rsid w:val="00BC1EFF"/>
    <w:rsid w:val="00BC5E6C"/>
    <w:rsid w:val="00BC5F58"/>
    <w:rsid w:val="00BD20FE"/>
    <w:rsid w:val="00BD6C84"/>
    <w:rsid w:val="00BD6E01"/>
    <w:rsid w:val="00BD74EB"/>
    <w:rsid w:val="00BE4CD8"/>
    <w:rsid w:val="00BE7874"/>
    <w:rsid w:val="00C00C2A"/>
    <w:rsid w:val="00C26C6D"/>
    <w:rsid w:val="00C41516"/>
    <w:rsid w:val="00C47C44"/>
    <w:rsid w:val="00C50060"/>
    <w:rsid w:val="00C601BE"/>
    <w:rsid w:val="00C62255"/>
    <w:rsid w:val="00C65EA8"/>
    <w:rsid w:val="00C66C78"/>
    <w:rsid w:val="00C71EA3"/>
    <w:rsid w:val="00C73F48"/>
    <w:rsid w:val="00C810F8"/>
    <w:rsid w:val="00C84528"/>
    <w:rsid w:val="00C8657F"/>
    <w:rsid w:val="00CC38A1"/>
    <w:rsid w:val="00CC481C"/>
    <w:rsid w:val="00CD313A"/>
    <w:rsid w:val="00CE6422"/>
    <w:rsid w:val="00CE7405"/>
    <w:rsid w:val="00D0357E"/>
    <w:rsid w:val="00D14A2E"/>
    <w:rsid w:val="00D31973"/>
    <w:rsid w:val="00D35F85"/>
    <w:rsid w:val="00D36960"/>
    <w:rsid w:val="00D3721A"/>
    <w:rsid w:val="00D37858"/>
    <w:rsid w:val="00D71F75"/>
    <w:rsid w:val="00D7471E"/>
    <w:rsid w:val="00D74B76"/>
    <w:rsid w:val="00DA71AF"/>
    <w:rsid w:val="00DA7E9A"/>
    <w:rsid w:val="00DC1058"/>
    <w:rsid w:val="00DD120B"/>
    <w:rsid w:val="00DD176D"/>
    <w:rsid w:val="00DD2506"/>
    <w:rsid w:val="00DE3166"/>
    <w:rsid w:val="00DE50C4"/>
    <w:rsid w:val="00DF0D3F"/>
    <w:rsid w:val="00DF1E41"/>
    <w:rsid w:val="00E018FB"/>
    <w:rsid w:val="00E10693"/>
    <w:rsid w:val="00E40547"/>
    <w:rsid w:val="00E50BFE"/>
    <w:rsid w:val="00E60E9A"/>
    <w:rsid w:val="00E62CBC"/>
    <w:rsid w:val="00E65D24"/>
    <w:rsid w:val="00E82B49"/>
    <w:rsid w:val="00E83A6E"/>
    <w:rsid w:val="00EB140C"/>
    <w:rsid w:val="00EC0C46"/>
    <w:rsid w:val="00EC17D6"/>
    <w:rsid w:val="00ED0036"/>
    <w:rsid w:val="00ED118A"/>
    <w:rsid w:val="00ED437D"/>
    <w:rsid w:val="00ED50B2"/>
    <w:rsid w:val="00EE2CEB"/>
    <w:rsid w:val="00EE5BAC"/>
    <w:rsid w:val="00EE7F90"/>
    <w:rsid w:val="00F04B76"/>
    <w:rsid w:val="00F123CE"/>
    <w:rsid w:val="00F12B44"/>
    <w:rsid w:val="00F258DD"/>
    <w:rsid w:val="00F349BC"/>
    <w:rsid w:val="00F34B52"/>
    <w:rsid w:val="00F37E82"/>
    <w:rsid w:val="00F42030"/>
    <w:rsid w:val="00F44156"/>
    <w:rsid w:val="00F44C31"/>
    <w:rsid w:val="00F56A4A"/>
    <w:rsid w:val="00F70971"/>
    <w:rsid w:val="00F80826"/>
    <w:rsid w:val="00F855CB"/>
    <w:rsid w:val="00F863BD"/>
    <w:rsid w:val="00F92ACF"/>
    <w:rsid w:val="00F97BF7"/>
    <w:rsid w:val="00FB351D"/>
    <w:rsid w:val="00FD79F5"/>
    <w:rsid w:val="00FE1827"/>
    <w:rsid w:val="00FF180E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character" w:styleId="a8">
    <w:name w:val="annotation reference"/>
    <w:uiPriority w:val="99"/>
    <w:semiHidden/>
    <w:unhideWhenUsed/>
    <w:rsid w:val="00C601B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C601BE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C601BE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01BE"/>
    <w:rPr>
      <w:b/>
      <w:bCs/>
    </w:rPr>
  </w:style>
  <w:style w:type="character" w:customStyle="1" w:styleId="Char4">
    <w:name w:val="批注主题 Char"/>
    <w:link w:val="aa"/>
    <w:uiPriority w:val="99"/>
    <w:semiHidden/>
    <w:rsid w:val="00C601BE"/>
    <w:rPr>
      <w:b/>
      <w:bCs/>
      <w:kern w:val="2"/>
      <w:sz w:val="21"/>
    </w:rPr>
  </w:style>
  <w:style w:type="paragraph" w:styleId="ab">
    <w:name w:val="Balloon Text"/>
    <w:basedOn w:val="a"/>
    <w:link w:val="Char5"/>
    <w:uiPriority w:val="99"/>
    <w:semiHidden/>
    <w:unhideWhenUsed/>
    <w:rsid w:val="00C601BE"/>
    <w:rPr>
      <w:sz w:val="18"/>
      <w:szCs w:val="18"/>
      <w:lang/>
    </w:rPr>
  </w:style>
  <w:style w:type="character" w:customStyle="1" w:styleId="Char5">
    <w:name w:val="批注框文本 Char"/>
    <w:link w:val="ab"/>
    <w:uiPriority w:val="99"/>
    <w:semiHidden/>
    <w:rsid w:val="00C601BE"/>
    <w:rPr>
      <w:kern w:val="2"/>
      <w:sz w:val="18"/>
      <w:szCs w:val="18"/>
    </w:rPr>
  </w:style>
  <w:style w:type="paragraph" w:customStyle="1" w:styleId="Default">
    <w:name w:val="Default"/>
    <w:rsid w:val="00EC0C4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c">
    <w:name w:val="Subtle Reference"/>
    <w:uiPriority w:val="31"/>
    <w:qFormat/>
    <w:rsid w:val="00B65EBD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505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2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686A-3C64-45A8-A05B-8ECB1767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关于中金现金管家货币市场基金暂停大额申购、转换转入、定期定额业务的公告</dc:title>
  <dc:subject/>
  <dc:creator>Weijun Wang</dc:creator>
  <cp:keywords/>
  <cp:lastModifiedBy>ZHONGM</cp:lastModifiedBy>
  <cp:revision>2</cp:revision>
  <cp:lastPrinted>2022-12-26T02:42:00Z</cp:lastPrinted>
  <dcterms:created xsi:type="dcterms:W3CDTF">2022-12-26T16:01:00Z</dcterms:created>
  <dcterms:modified xsi:type="dcterms:W3CDTF">2022-12-26T16:01:00Z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